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7B02" w14:textId="77777777" w:rsidR="0029596B" w:rsidRPr="00C54461" w:rsidRDefault="00E319EE" w:rsidP="00C54461">
      <w:pPr>
        <w:jc w:val="right"/>
        <w:rPr>
          <w:b/>
        </w:rPr>
      </w:pPr>
      <w:r>
        <w:rPr>
          <w:b/>
        </w:rPr>
        <w:t>Романова</w:t>
      </w:r>
      <w:r w:rsidR="00C54461" w:rsidRPr="00C54461">
        <w:rPr>
          <w:b/>
        </w:rPr>
        <w:t xml:space="preserve"> Регина</w:t>
      </w:r>
    </w:p>
    <w:p w14:paraId="6746B711" w14:textId="77777777" w:rsidR="00C54461" w:rsidRDefault="00E72122" w:rsidP="00C54461">
      <w:pPr>
        <w:jc w:val="right"/>
        <w:rPr>
          <w:b/>
        </w:rPr>
      </w:pPr>
      <w:r>
        <w:rPr>
          <w:b/>
        </w:rPr>
        <w:t xml:space="preserve">Научный </w:t>
      </w:r>
      <w:proofErr w:type="spellStart"/>
      <w:r>
        <w:rPr>
          <w:b/>
        </w:rPr>
        <w:t>рукуводитель</w:t>
      </w:r>
      <w:proofErr w:type="spellEnd"/>
      <w:r w:rsidR="00C54461" w:rsidRPr="00C54461">
        <w:rPr>
          <w:b/>
        </w:rPr>
        <w:t xml:space="preserve">: </w:t>
      </w:r>
      <w:proofErr w:type="spellStart"/>
      <w:r w:rsidR="00C54461" w:rsidRPr="00C54461">
        <w:rPr>
          <w:b/>
        </w:rPr>
        <w:t>Радаев</w:t>
      </w:r>
      <w:proofErr w:type="spellEnd"/>
      <w:r w:rsidR="00C54461" w:rsidRPr="00C54461">
        <w:rPr>
          <w:b/>
        </w:rPr>
        <w:t xml:space="preserve"> Вадим Валерьевич</w:t>
      </w:r>
    </w:p>
    <w:p w14:paraId="1EEA01FC" w14:textId="77777777" w:rsidR="007C72B4" w:rsidRPr="00C54461" w:rsidRDefault="007C72B4" w:rsidP="00C54461">
      <w:pPr>
        <w:jc w:val="right"/>
        <w:rPr>
          <w:b/>
        </w:rPr>
      </w:pPr>
    </w:p>
    <w:p w14:paraId="125AEF3A" w14:textId="77777777" w:rsidR="00C54461" w:rsidRDefault="00C54461" w:rsidP="00C54461">
      <w:pPr>
        <w:spacing w:line="360" w:lineRule="auto"/>
        <w:jc w:val="both"/>
        <w:rPr>
          <w:b/>
          <w:color w:val="222222"/>
        </w:rPr>
      </w:pPr>
      <w:r w:rsidRPr="00C54461">
        <w:rPr>
          <w:b/>
        </w:rPr>
        <w:t xml:space="preserve">Тема: </w:t>
      </w:r>
      <w:r w:rsidRPr="00C54461">
        <w:rPr>
          <w:b/>
          <w:color w:val="222222"/>
        </w:rPr>
        <w:t>Условия организационного выживания: какие компании достигают успеха в легкой промышленности России?</w:t>
      </w:r>
    </w:p>
    <w:p w14:paraId="45982CE8" w14:textId="77777777" w:rsidR="007C72B4" w:rsidRDefault="007C72B4" w:rsidP="00C54461">
      <w:pPr>
        <w:spacing w:line="360" w:lineRule="auto"/>
        <w:jc w:val="both"/>
        <w:rPr>
          <w:b/>
          <w:color w:val="222222"/>
        </w:rPr>
      </w:pPr>
    </w:p>
    <w:p w14:paraId="79FF99E4" w14:textId="77777777" w:rsidR="00E319EE" w:rsidRPr="00E319EE" w:rsidRDefault="00E319EE" w:rsidP="00C54461">
      <w:pPr>
        <w:spacing w:line="360" w:lineRule="auto"/>
        <w:jc w:val="both"/>
        <w:rPr>
          <w:b/>
          <w:color w:val="222222"/>
        </w:rPr>
      </w:pPr>
      <w:r w:rsidRPr="00E319EE">
        <w:rPr>
          <w:b/>
        </w:rPr>
        <w:t>Проблема исследования</w:t>
      </w:r>
    </w:p>
    <w:p w14:paraId="5DBFC952" w14:textId="491CDE20" w:rsidR="00C54461" w:rsidRDefault="00C54461" w:rsidP="000D37E7">
      <w:pPr>
        <w:spacing w:line="360" w:lineRule="auto"/>
        <w:ind w:firstLine="709"/>
        <w:jc w:val="both"/>
      </w:pPr>
      <w:r>
        <w:t xml:space="preserve">Текущее положение легкой промышленности в России оценивается как критическое: отрасль переживает глубокий кризис, который в лучшие времена сменяется периодами стагнации и медленного роста (Ключевые проблемы развития легкой промышленности…,2013). Ведь помимо вызовов глобального рынка, российский </w:t>
      </w:r>
      <w:proofErr w:type="spellStart"/>
      <w:r>
        <w:t>легпром</w:t>
      </w:r>
      <w:proofErr w:type="spellEnd"/>
      <w:r>
        <w:t xml:space="preserve"> «унаследовал» и ряд структурных проблем из советского прошлого, которые актуализировались после открытия границ (Предприятия и рынки в 2005-2009 </w:t>
      </w:r>
      <w:proofErr w:type="spellStart"/>
      <w:r>
        <w:t>гг</w:t>
      </w:r>
      <w:proofErr w:type="spellEnd"/>
      <w:r>
        <w:t xml:space="preserve">…, 2010). На сегодняшний день в сравнении с зарубежными производителями отрасль обладает весьма низкой конкурентоспособностью, малоэффективным производством и неразвитой деловой инфраструктурой. </w:t>
      </w:r>
      <w:r w:rsidR="00512184">
        <w:t xml:space="preserve">Иными словами, в условиях либерализации рынка большинство предприятий отрасли не смогли адаптироваться к новым реалиям. </w:t>
      </w:r>
      <w:r>
        <w:t xml:space="preserve">Диагноз отечественному производству ставится неутешительный: </w:t>
      </w:r>
      <w:r w:rsidR="00282FCA">
        <w:t>даже если отрасль выживет, шансы преуспеть есть не у многих.</w:t>
      </w:r>
    </w:p>
    <w:p w14:paraId="219B349E" w14:textId="74C29495" w:rsidR="00C54461" w:rsidRDefault="00C54461" w:rsidP="000D37E7">
      <w:pPr>
        <w:spacing w:line="360" w:lineRule="auto"/>
        <w:ind w:firstLine="709"/>
        <w:jc w:val="both"/>
      </w:pPr>
      <w:r>
        <w:t>Тем не менее, несмотря на общий упадок</w:t>
      </w:r>
      <w:r w:rsidR="00512184">
        <w:t xml:space="preserve"> и пессимистичные перспективы</w:t>
      </w:r>
      <w:r>
        <w:t xml:space="preserve">, в отрасли сохраняется «ядро дееспособных предприятий» (Текущее состояние и перспективы развития…, 2014: 323). Именно эти компании рассматриваются в качестве одного из приоритетных направлений в реформировании </w:t>
      </w:r>
      <w:proofErr w:type="spellStart"/>
      <w:r>
        <w:t>легпрома</w:t>
      </w:r>
      <w:proofErr w:type="spellEnd"/>
      <w:r>
        <w:t>. Сценарий с их участием заключается в следующем: регулятору предлагается сфокусироваться на стимулировании развития эффективных компаний и отказаться от поддержки «</w:t>
      </w:r>
      <w:proofErr w:type="spellStart"/>
      <w:r>
        <w:t>ресурсорасточительных</w:t>
      </w:r>
      <w:proofErr w:type="spellEnd"/>
      <w:r>
        <w:t>» неуспешных предприятий (Российская промышленность на перепутье…, 2007). В этой связи особый интерес вызывает именно этот кластер успешных</w:t>
      </w:r>
      <w:r w:rsidR="00FA53CC">
        <w:t>, сильных</w:t>
      </w:r>
      <w:r>
        <w:t xml:space="preserve"> </w:t>
      </w:r>
      <w:r w:rsidR="00FA53CC">
        <w:t>игроков</w:t>
      </w:r>
      <w:r>
        <w:t xml:space="preserve">. Как на фоне общей деградации отрасли им удалось выжить и преуспеть? Но прежде чем выстраивать причинно-следственные связи, сперва нужно понять, чем отличаются фирмы-лидеры от остальных участников рынка? Ответ на этот вопрос лежит далеко за пределами экономической эффективности и рентабельности. Данные компании смогли не только выстроить стратегии, позволяющие им справиться с неблагоприятной для российского </w:t>
      </w:r>
      <w:proofErr w:type="spellStart"/>
      <w:r>
        <w:t>легпрома</w:t>
      </w:r>
      <w:proofErr w:type="spellEnd"/>
      <w:r>
        <w:t xml:space="preserve"> средой, но и </w:t>
      </w:r>
      <w:proofErr w:type="spellStart"/>
      <w:r>
        <w:t>бенефицировать</w:t>
      </w:r>
      <w:proofErr w:type="spellEnd"/>
      <w:r>
        <w:t xml:space="preserve"> в ее условиях. </w:t>
      </w:r>
    </w:p>
    <w:p w14:paraId="5A3E6577" w14:textId="77777777" w:rsidR="000D37E7" w:rsidRDefault="000D37E7" w:rsidP="000D37E7">
      <w:pPr>
        <w:spacing w:line="360" w:lineRule="auto"/>
        <w:ind w:firstLine="709"/>
        <w:jc w:val="both"/>
      </w:pPr>
      <w:r>
        <w:t xml:space="preserve">На общем уровне </w:t>
      </w:r>
      <w:r w:rsidRPr="00A13F0D">
        <w:rPr>
          <w:b/>
        </w:rPr>
        <w:t>исследовательский вопрос</w:t>
      </w:r>
      <w:r>
        <w:t xml:space="preserve"> может быть сформулирован следующим образом: что позволяет ряду предприятий развиваться, когда все вокруг </w:t>
      </w:r>
      <w:proofErr w:type="spellStart"/>
      <w:r>
        <w:lastRenderedPageBreak/>
        <w:t>стагнирует</w:t>
      </w:r>
      <w:proofErr w:type="spellEnd"/>
      <w:r>
        <w:t xml:space="preserve">? Итак, </w:t>
      </w:r>
      <w:r w:rsidRPr="007A13AE">
        <w:rPr>
          <w:b/>
        </w:rPr>
        <w:t>цель</w:t>
      </w:r>
      <w:r>
        <w:t xml:space="preserve"> </w:t>
      </w:r>
      <w:r>
        <w:rPr>
          <w:b/>
        </w:rPr>
        <w:t>исследования</w:t>
      </w:r>
      <w:r>
        <w:t xml:space="preserve"> – определить условия и причины организационного успеха предприятий легкой промышленности. </w:t>
      </w:r>
    </w:p>
    <w:p w14:paraId="26C77ECB" w14:textId="69ABFB7E" w:rsidR="000D37E7" w:rsidRDefault="000D37E7" w:rsidP="000D37E7">
      <w:pPr>
        <w:spacing w:line="360" w:lineRule="auto"/>
        <w:ind w:firstLine="709"/>
        <w:jc w:val="both"/>
      </w:pPr>
      <w:r w:rsidRPr="007A13AE">
        <w:rPr>
          <w:b/>
        </w:rPr>
        <w:t>Объект</w:t>
      </w:r>
      <w:r>
        <w:rPr>
          <w:b/>
        </w:rPr>
        <w:t xml:space="preserve"> исследования</w:t>
      </w:r>
      <w:r>
        <w:t xml:space="preserve"> </w:t>
      </w:r>
      <w:r w:rsidR="00FF25CA">
        <w:t>–</w:t>
      </w:r>
      <w:r>
        <w:t xml:space="preserve"> </w:t>
      </w:r>
      <w:r w:rsidR="00FF25CA">
        <w:t xml:space="preserve">успешные </w:t>
      </w:r>
      <w:r>
        <w:t>предприятия текстильной</w:t>
      </w:r>
      <w:r w:rsidR="0069485E">
        <w:t>,</w:t>
      </w:r>
      <w:r>
        <w:t xml:space="preserve"> швейной </w:t>
      </w:r>
      <w:r w:rsidR="0069485E">
        <w:t>промышленности</w:t>
      </w:r>
      <w:r w:rsidR="0069485E">
        <w:t xml:space="preserve"> и кожевенно-обувной отрасли</w:t>
      </w:r>
      <w:r>
        <w:t xml:space="preserve">. </w:t>
      </w:r>
      <w:r w:rsidR="0069485E">
        <w:t>Т</w:t>
      </w:r>
      <w:r>
        <w:t xml:space="preserve">екстильная и швейная промышленность </w:t>
      </w:r>
      <w:proofErr w:type="gramStart"/>
      <w:r>
        <w:t>занимают</w:t>
      </w:r>
      <w:proofErr w:type="gramEnd"/>
      <w:r>
        <w:t xml:space="preserve"> доминирующее положение в структуре отрасли</w:t>
      </w:r>
      <w:r>
        <w:rPr>
          <w:rStyle w:val="a5"/>
        </w:rPr>
        <w:footnoteReference w:id="1"/>
      </w:r>
      <w:r>
        <w:t xml:space="preserve"> (за последние 6 лет этот показатель варьировался от 75% в 2008 г. до 80% в 2013 г.). </w:t>
      </w:r>
      <w:r w:rsidR="0069485E">
        <w:t>Доля кожевенно-обувного производства составляет порядка 25% (за 2013 г.)</w:t>
      </w:r>
      <w:r w:rsidR="0069485E">
        <w:rPr>
          <w:rStyle w:val="a5"/>
        </w:rPr>
        <w:footnoteReference w:id="2"/>
      </w:r>
    </w:p>
    <w:p w14:paraId="4E57EF30" w14:textId="77777777" w:rsidR="000D37E7" w:rsidRPr="004A27BB" w:rsidRDefault="000D37E7" w:rsidP="000D37E7">
      <w:pPr>
        <w:spacing w:line="360" w:lineRule="auto"/>
        <w:ind w:firstLine="709"/>
        <w:jc w:val="both"/>
      </w:pPr>
      <w:r w:rsidRPr="00DE7627">
        <w:rPr>
          <w:b/>
        </w:rPr>
        <w:t>Предмет исследования</w:t>
      </w:r>
      <w:r>
        <w:t xml:space="preserve"> – условия и причины организационного успеха</w:t>
      </w:r>
    </w:p>
    <w:p w14:paraId="1E7FDC2E" w14:textId="77777777" w:rsidR="000D37E7" w:rsidRDefault="000D37E7" w:rsidP="000D37E7">
      <w:pPr>
        <w:spacing w:after="100" w:afterAutospacing="1" w:line="360" w:lineRule="auto"/>
        <w:ind w:firstLine="709"/>
        <w:jc w:val="both"/>
      </w:pPr>
      <w:r>
        <w:t xml:space="preserve">Для достижения заявленной цели мы планируем решить следующие </w:t>
      </w:r>
      <w:r w:rsidRPr="00DE7627">
        <w:rPr>
          <w:b/>
        </w:rPr>
        <w:t>задачи</w:t>
      </w:r>
      <w:r>
        <w:t xml:space="preserve">: </w:t>
      </w:r>
    </w:p>
    <w:p w14:paraId="2A2E9F16" w14:textId="78EC18B5" w:rsidR="000D37E7" w:rsidRDefault="000D37E7" w:rsidP="000D37E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аналитические границы между успешными и выживающими компаниями. По каким критериям можно выделить лидирующие компании? </w:t>
      </w:r>
      <w:r w:rsidR="00BE0A78">
        <w:rPr>
          <w:rFonts w:ascii="Times New Roman" w:hAnsi="Times New Roman" w:cs="Times New Roman"/>
          <w:sz w:val="24"/>
          <w:szCs w:val="24"/>
        </w:rPr>
        <w:t>(Теоретическая задача)</w:t>
      </w:r>
    </w:p>
    <w:p w14:paraId="5999E8AE" w14:textId="5C667876" w:rsidR="000D37E7" w:rsidRDefault="00BE0A78" w:rsidP="000D37E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</w:t>
      </w:r>
      <w:r w:rsidR="000D37E7">
        <w:rPr>
          <w:rFonts w:ascii="Times New Roman" w:hAnsi="Times New Roman" w:cs="Times New Roman"/>
          <w:sz w:val="24"/>
          <w:szCs w:val="24"/>
        </w:rPr>
        <w:t xml:space="preserve"> какие организационные характеристики выделяют лидирующие предприятия легкой промышленнос</w:t>
      </w:r>
      <w:r w:rsidR="00317562">
        <w:rPr>
          <w:rFonts w:ascii="Times New Roman" w:hAnsi="Times New Roman" w:cs="Times New Roman"/>
          <w:sz w:val="24"/>
          <w:szCs w:val="24"/>
        </w:rPr>
        <w:t>ти на фоне остальных компаний (К</w:t>
      </w:r>
      <w:r w:rsidR="000D37E7">
        <w:rPr>
          <w:rFonts w:ascii="Times New Roman" w:hAnsi="Times New Roman" w:cs="Times New Roman"/>
          <w:sz w:val="24"/>
          <w:szCs w:val="24"/>
        </w:rPr>
        <w:t xml:space="preserve">оличественный этап исследования). </w:t>
      </w:r>
    </w:p>
    <w:p w14:paraId="00804550" w14:textId="39A683FA" w:rsidR="000D37E7" w:rsidRDefault="000D37E7" w:rsidP="000D37E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Сконструировать кейсы нескольких преуспевающих компаний (представителей разных организационных популяций) и на их примерах </w:t>
      </w:r>
      <w:r w:rsidR="00BE0A78">
        <w:rPr>
          <w:rFonts w:ascii="Times New Roman" w:hAnsi="Times New Roman" w:cs="Times New Roman"/>
          <w:sz w:val="24"/>
          <w:szCs w:val="24"/>
        </w:rPr>
        <w:t>выявить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78">
        <w:rPr>
          <w:rFonts w:ascii="Times New Roman" w:hAnsi="Times New Roman" w:cs="Times New Roman"/>
          <w:sz w:val="24"/>
          <w:szCs w:val="24"/>
        </w:rPr>
        <w:t>успешные практики и стратегии организации/ведения бизнеса</w:t>
      </w:r>
      <w:r w:rsidR="00317562">
        <w:rPr>
          <w:rFonts w:ascii="Times New Roman" w:hAnsi="Times New Roman" w:cs="Times New Roman"/>
          <w:sz w:val="24"/>
          <w:szCs w:val="24"/>
        </w:rPr>
        <w:t xml:space="preserve"> (К</w:t>
      </w:r>
      <w:r>
        <w:rPr>
          <w:rFonts w:ascii="Times New Roman" w:hAnsi="Times New Roman" w:cs="Times New Roman"/>
          <w:sz w:val="24"/>
          <w:szCs w:val="24"/>
        </w:rPr>
        <w:t xml:space="preserve">ачественный этап исследования) </w:t>
      </w:r>
    </w:p>
    <w:p w14:paraId="53EFC954" w14:textId="7E4FA769" w:rsidR="000D37E7" w:rsidRPr="00743EBA" w:rsidRDefault="00743EBA" w:rsidP="00743EBA">
      <w:pPr>
        <w:spacing w:line="360" w:lineRule="auto"/>
        <w:ind w:firstLine="709"/>
        <w:jc w:val="both"/>
      </w:pPr>
      <w:r w:rsidRPr="00743EBA">
        <w:t xml:space="preserve">Далее кратко прокомментируем каждую из задач. </w:t>
      </w:r>
    </w:p>
    <w:p w14:paraId="489E1ED3" w14:textId="77777777" w:rsidR="00743EBA" w:rsidRDefault="00743EBA" w:rsidP="00954717">
      <w:pPr>
        <w:spacing w:after="160" w:line="360" w:lineRule="auto"/>
        <w:jc w:val="both"/>
        <w:rPr>
          <w:b/>
          <w:sz w:val="28"/>
          <w:szCs w:val="28"/>
        </w:rPr>
      </w:pPr>
      <w:bookmarkStart w:id="0" w:name="_Toc390682076"/>
    </w:p>
    <w:p w14:paraId="310B8F5B" w14:textId="791EF365" w:rsidR="000D37E7" w:rsidRPr="003C011C" w:rsidRDefault="00D919DA" w:rsidP="003C011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3C011C">
        <w:rPr>
          <w:rFonts w:ascii="Cambria" w:hAnsi="Cambria"/>
          <w:b/>
          <w:sz w:val="28"/>
          <w:szCs w:val="28"/>
        </w:rPr>
        <w:t>От выживания к успеху: границы объекта исследования</w:t>
      </w:r>
      <w:bookmarkEnd w:id="0"/>
    </w:p>
    <w:p w14:paraId="0FC9FC5B" w14:textId="6A04FB13" w:rsidR="00D919DA" w:rsidRPr="00E14F05" w:rsidRDefault="00D919DA" w:rsidP="00E14F05">
      <w:pPr>
        <w:spacing w:line="360" w:lineRule="auto"/>
        <w:ind w:firstLine="709"/>
        <w:jc w:val="both"/>
      </w:pPr>
      <w:r w:rsidRPr="00E14F05">
        <w:t>Выживание – необходимое, но не достаточное условия для того, чтобы фирма была классифицирована как успешная. При этом в некоторых исследовательских традициях эти категории не имеют фиксированной демаркационной границы. Так, например, в социологических исследованиях деятельности организаций в лучшем случае признается неоднозначность определения успешности (</w:t>
      </w:r>
      <w:proofErr w:type="spellStart"/>
      <w:r w:rsidRPr="00E14F05">
        <w:t>Levit</w:t>
      </w:r>
      <w:proofErr w:type="spellEnd"/>
      <w:r w:rsidRPr="00E14F05">
        <w:t xml:space="preserve">, </w:t>
      </w:r>
      <w:proofErr w:type="spellStart"/>
      <w:r w:rsidRPr="00E14F05">
        <w:t>March</w:t>
      </w:r>
      <w:proofErr w:type="spellEnd"/>
      <w:r w:rsidRPr="00E14F05">
        <w:t xml:space="preserve">, 1988: 325), в других ситуациях между выживанием и успешностью ставится знак равенства (Мейер, </w:t>
      </w:r>
      <w:proofErr w:type="spellStart"/>
      <w:r w:rsidRPr="00E14F05">
        <w:t>Роуэн</w:t>
      </w:r>
      <w:proofErr w:type="spellEnd"/>
      <w:r w:rsidRPr="00E14F05">
        <w:t>, 2011:56), а некоторые направления и вовсе занимаются лишь вопросами, связанными с выживанием, отодвигая успешность деятельности на второй план (</w:t>
      </w:r>
      <w:proofErr w:type="spellStart"/>
      <w:r w:rsidRPr="00E14F05">
        <w:t>Хэннан</w:t>
      </w:r>
      <w:proofErr w:type="spellEnd"/>
      <w:r w:rsidRPr="00E14F05">
        <w:t xml:space="preserve">, </w:t>
      </w:r>
      <w:proofErr w:type="spellStart"/>
      <w:r w:rsidRPr="00E14F05">
        <w:t>Фримен</w:t>
      </w:r>
      <w:proofErr w:type="spellEnd"/>
      <w:r w:rsidRPr="00E14F05">
        <w:t xml:space="preserve">, 2013). А при </w:t>
      </w:r>
      <w:r w:rsidRPr="00E14F05">
        <w:lastRenderedPageBreak/>
        <w:t>построении объяснительных моделей социологи апеллируют к двум блокам переменных: характеристики организации и их соответствие среде.</w:t>
      </w:r>
    </w:p>
    <w:p w14:paraId="07183FF7" w14:textId="63AB4FA2" w:rsidR="00D61994" w:rsidRDefault="007E3997" w:rsidP="001A29BB">
      <w:pPr>
        <w:spacing w:line="360" w:lineRule="auto"/>
        <w:ind w:firstLine="709"/>
        <w:jc w:val="both"/>
      </w:pPr>
      <w:r>
        <w:t xml:space="preserve">Экономическая теория и менеджмент используют более богатый категориальный аппарат. Успешность предприятия выражается в его эффективности, </w:t>
      </w:r>
      <w:r w:rsidR="00FD0B14">
        <w:t>продуктивности</w:t>
      </w:r>
      <w:r>
        <w:t>, конкурентоспособности</w:t>
      </w:r>
      <w:r w:rsidR="00D61994">
        <w:t xml:space="preserve">. </w:t>
      </w:r>
    </w:p>
    <w:p w14:paraId="6F525BF0" w14:textId="45158B7F" w:rsidR="00CD0C3F" w:rsidRPr="007C3CA0" w:rsidRDefault="00CD0C3F" w:rsidP="00CD0C3F">
      <w:pPr>
        <w:spacing w:line="360" w:lineRule="auto"/>
        <w:ind w:firstLine="709"/>
        <w:jc w:val="both"/>
        <w:rPr>
          <w:lang w:val="en-US"/>
        </w:rPr>
      </w:pPr>
      <w:r>
        <w:t>Наиболее распростра</w:t>
      </w:r>
      <w:r>
        <w:t>нено п</w:t>
      </w:r>
      <w:r>
        <w:t>онимание эффективности как про</w:t>
      </w:r>
      <w:r>
        <w:t>изводительности ил</w:t>
      </w:r>
      <w:r>
        <w:t>и продуктивности (</w:t>
      </w:r>
      <w:proofErr w:type="spellStart"/>
      <w:r>
        <w:t>productivity</w:t>
      </w:r>
      <w:proofErr w:type="spellEnd"/>
      <w:r>
        <w:t xml:space="preserve">) </w:t>
      </w:r>
      <w:r>
        <w:t>деятельности организации</w:t>
      </w:r>
      <w:r>
        <w:t xml:space="preserve"> (Федотов, 2012)</w:t>
      </w:r>
      <w:r>
        <w:t>.</w:t>
      </w:r>
      <w:r>
        <w:t xml:space="preserve"> На </w:t>
      </w:r>
      <w:proofErr w:type="spellStart"/>
      <w:r>
        <w:t>операциональном</w:t>
      </w:r>
      <w:proofErr w:type="spellEnd"/>
      <w:r>
        <w:t xml:space="preserve"> уровне, критерий производительности рассчитывается через соотношение затраченных предприятием ресурсов и конечного результата. </w:t>
      </w:r>
      <w:r>
        <w:t>При этом в качестве ресурсов могут выступать «все то, что обесп</w:t>
      </w:r>
      <w:r w:rsidRPr="0051558C">
        <w:t>ечивает функционирование фирмы</w:t>
      </w:r>
      <w:r>
        <w:t xml:space="preserve">»: от знаний и навыков менеджеров до </w:t>
      </w:r>
      <w:r w:rsidR="00F85E4F">
        <w:t>материальных</w:t>
      </w:r>
      <w:r>
        <w:t xml:space="preserve"> характеристик бизнес-среды (Тамбовцев, 2010: 11). </w:t>
      </w:r>
      <w:r w:rsidR="00F85E4F">
        <w:t>Более ли менее объективную информацию имеющихся у компании активов можно узнать в финансовой отчетности компаний</w:t>
      </w:r>
      <w:r w:rsidR="00F04DBA">
        <w:t xml:space="preserve">. Однако доступ к подобно рода информации ограничен. Поэтому составить единую базу предприятий и </w:t>
      </w:r>
      <w:r w:rsidR="00966DC7">
        <w:t xml:space="preserve">отобрать лидеров довольно затруднительно. </w:t>
      </w:r>
    </w:p>
    <w:p w14:paraId="4E7AD0BA" w14:textId="23A02748" w:rsidR="002300CD" w:rsidRDefault="002300CD" w:rsidP="00E14F05">
      <w:pPr>
        <w:spacing w:line="360" w:lineRule="auto"/>
        <w:ind w:firstLine="709"/>
        <w:jc w:val="both"/>
      </w:pPr>
      <w:r>
        <w:t>В</w:t>
      </w:r>
      <w:r>
        <w:t xml:space="preserve"> исследовании обрабатывающей промышленности </w:t>
      </w:r>
      <w:r w:rsidR="00103251">
        <w:t>использовался критерий конкурентоспособности в качестве индикатора успешности предприятия. К</w:t>
      </w:r>
      <w:r>
        <w:t>онкурентоспособность вычислялас</w:t>
      </w:r>
      <w:r w:rsidR="007B60AD">
        <w:t xml:space="preserve">ь сразу несколькими способами. </w:t>
      </w:r>
      <w:r w:rsidRPr="00DE7627">
        <w:t>В</w:t>
      </w:r>
      <w:r>
        <w:t xml:space="preserve"> </w:t>
      </w:r>
      <w:r w:rsidRPr="00DE7627">
        <w:t>соответствии</w:t>
      </w:r>
      <w:r>
        <w:t xml:space="preserve"> </w:t>
      </w:r>
      <w:r w:rsidRPr="00DE7627">
        <w:t>с первым</w:t>
      </w:r>
      <w:r>
        <w:t xml:space="preserve"> </w:t>
      </w:r>
      <w:r w:rsidRPr="00DE7627">
        <w:t>методом</w:t>
      </w:r>
      <w:r>
        <w:t xml:space="preserve"> </w:t>
      </w:r>
      <w:r w:rsidRPr="00DE7627">
        <w:t>к</w:t>
      </w:r>
      <w:r>
        <w:t xml:space="preserve"> </w:t>
      </w:r>
      <w:r w:rsidRPr="00DE7627">
        <w:t>конкурентоспособным</w:t>
      </w:r>
      <w:r>
        <w:t xml:space="preserve"> </w:t>
      </w:r>
      <w:r w:rsidRPr="00DE7627">
        <w:t>относятся</w:t>
      </w:r>
      <w:r>
        <w:t xml:space="preserve"> </w:t>
      </w:r>
      <w:r w:rsidRPr="00DE7627">
        <w:t>предприятия,</w:t>
      </w:r>
      <w:r>
        <w:t xml:space="preserve"> </w:t>
      </w:r>
      <w:r w:rsidRPr="00DE7627">
        <w:t>характеризующиеся</w:t>
      </w:r>
      <w:r>
        <w:t xml:space="preserve"> </w:t>
      </w:r>
      <w:r w:rsidRPr="00DE7627">
        <w:t>производительностью</w:t>
      </w:r>
      <w:r>
        <w:t xml:space="preserve"> </w:t>
      </w:r>
      <w:r w:rsidRPr="00DE7627">
        <w:t>труда</w:t>
      </w:r>
      <w:r>
        <w:t xml:space="preserve"> </w:t>
      </w:r>
      <w:r w:rsidRPr="00DE7627">
        <w:t>по</w:t>
      </w:r>
      <w:r>
        <w:t xml:space="preserve"> </w:t>
      </w:r>
      <w:r w:rsidRPr="00DE7627">
        <w:t>валовой</w:t>
      </w:r>
      <w:r>
        <w:t xml:space="preserve"> </w:t>
      </w:r>
      <w:r w:rsidRPr="00DE7627">
        <w:t>добавленной</w:t>
      </w:r>
      <w:r>
        <w:t xml:space="preserve"> </w:t>
      </w:r>
      <w:r w:rsidRPr="00DE7627">
        <w:t>стоимости</w:t>
      </w:r>
      <w:r>
        <w:t xml:space="preserve"> </w:t>
      </w:r>
      <w:r w:rsidRPr="00DE7627">
        <w:t>(ВДС)</w:t>
      </w:r>
      <w:r>
        <w:t xml:space="preserve"> </w:t>
      </w:r>
      <w:r w:rsidRPr="00DE7627">
        <w:t>выше средней по отрасли и оценивающие себя как лидеров в своей отрасли. Согласно второму</w:t>
      </w:r>
      <w:r>
        <w:t xml:space="preserve"> </w:t>
      </w:r>
      <w:r w:rsidRPr="00DE7627">
        <w:t>методу,</w:t>
      </w:r>
      <w:r>
        <w:t xml:space="preserve"> </w:t>
      </w:r>
      <w:r w:rsidRPr="00DE7627">
        <w:t>к</w:t>
      </w:r>
      <w:r>
        <w:t xml:space="preserve"> </w:t>
      </w:r>
      <w:r w:rsidRPr="00DE7627">
        <w:t>конкурентоспособным</w:t>
      </w:r>
      <w:r>
        <w:t xml:space="preserve"> </w:t>
      </w:r>
      <w:r w:rsidRPr="00DE7627">
        <w:t>относятся</w:t>
      </w:r>
      <w:r>
        <w:t xml:space="preserve"> </w:t>
      </w:r>
      <w:r w:rsidRPr="00DE7627">
        <w:t>предприятия,</w:t>
      </w:r>
      <w:r>
        <w:t xml:space="preserve"> </w:t>
      </w:r>
      <w:r w:rsidRPr="00DE7627">
        <w:t>которые</w:t>
      </w:r>
      <w:r>
        <w:t xml:space="preserve"> </w:t>
      </w:r>
      <w:r w:rsidRPr="00DE7627">
        <w:t>одновременно</w:t>
      </w:r>
      <w:r>
        <w:t xml:space="preserve"> </w:t>
      </w:r>
      <w:r w:rsidRPr="00DE7627">
        <w:t>расширяют</w:t>
      </w:r>
      <w:r>
        <w:t xml:space="preserve"> </w:t>
      </w:r>
      <w:r w:rsidRPr="00DE7627">
        <w:t>выпуск</w:t>
      </w:r>
      <w:r>
        <w:t xml:space="preserve"> </w:t>
      </w:r>
      <w:r w:rsidRPr="00DE7627">
        <w:t>продукции</w:t>
      </w:r>
      <w:r>
        <w:t xml:space="preserve"> </w:t>
      </w:r>
      <w:r w:rsidRPr="00DE7627">
        <w:t>и</w:t>
      </w:r>
      <w:r>
        <w:t xml:space="preserve"> </w:t>
      </w:r>
      <w:r w:rsidRPr="00DE7627">
        <w:t>имеют</w:t>
      </w:r>
      <w:r>
        <w:t xml:space="preserve"> </w:t>
      </w:r>
      <w:r w:rsidRPr="00DE7627">
        <w:t>абсолютную</w:t>
      </w:r>
      <w:r>
        <w:t xml:space="preserve"> </w:t>
      </w:r>
      <w:r w:rsidRPr="00DE7627">
        <w:t>производительность</w:t>
      </w:r>
      <w:r>
        <w:t xml:space="preserve"> </w:t>
      </w:r>
      <w:r w:rsidRPr="00DE7627">
        <w:t>труда</w:t>
      </w:r>
      <w:r>
        <w:t xml:space="preserve"> </w:t>
      </w:r>
      <w:r w:rsidRPr="00DE7627">
        <w:t>(по</w:t>
      </w:r>
      <w:r>
        <w:t xml:space="preserve"> </w:t>
      </w:r>
      <w:r w:rsidRPr="00DE7627">
        <w:t>ВДС)</w:t>
      </w:r>
      <w:r>
        <w:t xml:space="preserve"> </w:t>
      </w:r>
      <w:r w:rsidRPr="00DE7627">
        <w:t>выше</w:t>
      </w:r>
      <w:r>
        <w:t xml:space="preserve"> </w:t>
      </w:r>
      <w:r w:rsidRPr="00DE7627">
        <w:t>средней</w:t>
      </w:r>
      <w:r>
        <w:t xml:space="preserve"> </w:t>
      </w:r>
      <w:r w:rsidRPr="00DE7627">
        <w:t>по</w:t>
      </w:r>
      <w:r>
        <w:t xml:space="preserve"> </w:t>
      </w:r>
      <w:r w:rsidRPr="00DE7627">
        <w:t>отрасли.</w:t>
      </w:r>
      <w:r>
        <w:t xml:space="preserve"> </w:t>
      </w:r>
      <w:r w:rsidRPr="00DE7627">
        <w:t>Для</w:t>
      </w:r>
      <w:r>
        <w:t xml:space="preserve"> некоторых расчётов использовались и </w:t>
      </w:r>
      <w:r w:rsidRPr="00DE7627">
        <w:t>частные показатели: уровень и темп роста производительности по</w:t>
      </w:r>
      <w:r>
        <w:t xml:space="preserve"> </w:t>
      </w:r>
      <w:r w:rsidRPr="00DE7627">
        <w:t>ВДС,</w:t>
      </w:r>
      <w:r>
        <w:t xml:space="preserve"> </w:t>
      </w:r>
      <w:r w:rsidRPr="00DE7627">
        <w:t>среднегодовые</w:t>
      </w:r>
      <w:r>
        <w:t xml:space="preserve"> </w:t>
      </w:r>
      <w:r w:rsidRPr="00DE7627">
        <w:t>темпы</w:t>
      </w:r>
      <w:r>
        <w:t xml:space="preserve"> </w:t>
      </w:r>
      <w:r w:rsidRPr="00DE7627">
        <w:t>роста</w:t>
      </w:r>
      <w:r>
        <w:t xml:space="preserve"> </w:t>
      </w:r>
      <w:r w:rsidRPr="00DE7627">
        <w:t>выручки</w:t>
      </w:r>
      <w:r>
        <w:t xml:space="preserve"> (Российская промышленность на перепутье…, 2007:9).</w:t>
      </w:r>
    </w:p>
    <w:p w14:paraId="67B044A3" w14:textId="5159675D" w:rsidR="00F35CD9" w:rsidRDefault="00F35CD9" w:rsidP="00E14F05">
      <w:pPr>
        <w:spacing w:line="360" w:lineRule="auto"/>
        <w:ind w:firstLine="709"/>
        <w:jc w:val="both"/>
      </w:pPr>
      <w:r>
        <w:t>П</w:t>
      </w:r>
      <w:r>
        <w:t>ри определении границы между успешными и выживающими организациями, мы сталкиваемся с рядом трудностей методологического характера. Боле ли менее консистентную позицию по этому вопросу мы можем найти в экономической теории, хотя и там существует плюрализм методик расчета и выбора целевых показателей.</w:t>
      </w:r>
      <w:r>
        <w:t xml:space="preserve"> </w:t>
      </w:r>
      <w:r w:rsidR="003C011C">
        <w:t xml:space="preserve">В качестве отправной точки для выделения групп мы будет использовать экономический подход и критерий конкурентоспособности. </w:t>
      </w:r>
      <w:bookmarkStart w:id="1" w:name="_GoBack"/>
      <w:bookmarkEnd w:id="1"/>
    </w:p>
    <w:p w14:paraId="23877452" w14:textId="77777777" w:rsidR="000D37E7" w:rsidRPr="003C011C" w:rsidRDefault="000D37E7" w:rsidP="003C011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  <w:r w:rsidRPr="003C011C">
        <w:rPr>
          <w:rFonts w:ascii="Cambria" w:hAnsi="Cambria"/>
          <w:b/>
          <w:sz w:val="28"/>
          <w:szCs w:val="28"/>
        </w:rPr>
        <w:t>Варианты концептуализации причин и условий выживания/успешности организации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350"/>
        <w:gridCol w:w="2169"/>
        <w:gridCol w:w="2125"/>
        <w:gridCol w:w="2701"/>
      </w:tblGrid>
      <w:tr w:rsidR="000D37E7" w:rsidRPr="00A96BEA" w14:paraId="5BD0E06A" w14:textId="77777777" w:rsidTr="00E319EE">
        <w:trPr>
          <w:trHeight w:val="264"/>
          <w:jc w:val="center"/>
        </w:trPr>
        <w:tc>
          <w:tcPr>
            <w:tcW w:w="2353" w:type="dxa"/>
            <w:vAlign w:val="center"/>
          </w:tcPr>
          <w:p w14:paraId="1E863499" w14:textId="77777777" w:rsidR="000D37E7" w:rsidRPr="00A96BEA" w:rsidRDefault="000D37E7" w:rsidP="00E319EE">
            <w:pPr>
              <w:jc w:val="center"/>
              <w:rPr>
                <w:b/>
              </w:rPr>
            </w:pPr>
            <w:r w:rsidRPr="00A96BEA">
              <w:rPr>
                <w:b/>
              </w:rPr>
              <w:lastRenderedPageBreak/>
              <w:t>Подход</w:t>
            </w:r>
          </w:p>
        </w:tc>
        <w:tc>
          <w:tcPr>
            <w:tcW w:w="2206" w:type="dxa"/>
            <w:vAlign w:val="center"/>
          </w:tcPr>
          <w:p w14:paraId="1D9C9E03" w14:textId="77777777" w:rsidR="000D37E7" w:rsidRPr="00A96BEA" w:rsidRDefault="000D37E7" w:rsidP="00E319EE">
            <w:pPr>
              <w:jc w:val="center"/>
              <w:rPr>
                <w:b/>
              </w:rPr>
            </w:pPr>
            <w:r w:rsidRPr="00A96BEA">
              <w:rPr>
                <w:b/>
              </w:rPr>
              <w:t>Единица анализа</w:t>
            </w:r>
          </w:p>
        </w:tc>
        <w:tc>
          <w:tcPr>
            <w:tcW w:w="2311" w:type="dxa"/>
            <w:vAlign w:val="center"/>
          </w:tcPr>
          <w:p w14:paraId="1C66970F" w14:textId="77777777" w:rsidR="000D37E7" w:rsidRPr="00A96BEA" w:rsidRDefault="000D37E7" w:rsidP="00E319EE">
            <w:pPr>
              <w:jc w:val="center"/>
              <w:rPr>
                <w:b/>
              </w:rPr>
            </w:pPr>
            <w:r w:rsidRPr="00A96BEA">
              <w:rPr>
                <w:b/>
              </w:rPr>
              <w:t>Факторы</w:t>
            </w:r>
          </w:p>
        </w:tc>
        <w:tc>
          <w:tcPr>
            <w:tcW w:w="2701" w:type="dxa"/>
            <w:vAlign w:val="center"/>
          </w:tcPr>
          <w:p w14:paraId="26BDD63E" w14:textId="77777777" w:rsidR="000D37E7" w:rsidRPr="00A96BEA" w:rsidRDefault="000D37E7" w:rsidP="00E319E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</w:tr>
      <w:tr w:rsidR="000D37E7" w14:paraId="2F038D30" w14:textId="77777777" w:rsidTr="00E319EE">
        <w:trPr>
          <w:jc w:val="center"/>
        </w:trPr>
        <w:tc>
          <w:tcPr>
            <w:tcW w:w="2353" w:type="dxa"/>
            <w:vAlign w:val="center"/>
          </w:tcPr>
          <w:p w14:paraId="773E1ED1" w14:textId="77777777" w:rsidR="000D37E7" w:rsidRDefault="000D37E7" w:rsidP="00E319EE">
            <w:pPr>
              <w:jc w:val="center"/>
            </w:pPr>
            <w:r>
              <w:t>Экологический</w:t>
            </w:r>
          </w:p>
        </w:tc>
        <w:tc>
          <w:tcPr>
            <w:tcW w:w="2206" w:type="dxa"/>
            <w:vAlign w:val="center"/>
          </w:tcPr>
          <w:p w14:paraId="25312FBD" w14:textId="77777777" w:rsidR="000D37E7" w:rsidRDefault="000D37E7" w:rsidP="00E319EE">
            <w:pPr>
              <w:jc w:val="center"/>
            </w:pPr>
            <w:r>
              <w:t>Группа компаний (популяция)</w:t>
            </w:r>
          </w:p>
        </w:tc>
        <w:tc>
          <w:tcPr>
            <w:tcW w:w="2311" w:type="dxa"/>
            <w:vAlign w:val="center"/>
          </w:tcPr>
          <w:p w14:paraId="6B012A38" w14:textId="77777777" w:rsidR="000D37E7" w:rsidRDefault="000D37E7" w:rsidP="00E319EE">
            <w:pPr>
              <w:jc w:val="center"/>
            </w:pPr>
            <w:r>
              <w:t>Структурная инерция</w:t>
            </w:r>
          </w:p>
          <w:p w14:paraId="26BD87E7" w14:textId="77777777" w:rsidR="000D37E7" w:rsidRDefault="000D37E7" w:rsidP="00E319EE">
            <w:pPr>
              <w:jc w:val="center"/>
            </w:pPr>
            <w:r>
              <w:t>Возраст организации</w:t>
            </w:r>
          </w:p>
          <w:p w14:paraId="50136F93" w14:textId="77777777" w:rsidR="000D37E7" w:rsidRDefault="000D37E7" w:rsidP="00E319EE">
            <w:pPr>
              <w:jc w:val="center"/>
            </w:pPr>
            <w:r>
              <w:t>Стратегия</w:t>
            </w:r>
          </w:p>
        </w:tc>
        <w:tc>
          <w:tcPr>
            <w:tcW w:w="2701" w:type="dxa"/>
            <w:vAlign w:val="center"/>
          </w:tcPr>
          <w:p w14:paraId="14AC3F42" w14:textId="77777777" w:rsidR="000D37E7" w:rsidRDefault="000D37E7" w:rsidP="00E319EE">
            <w:pPr>
              <w:jc w:val="center"/>
            </w:pPr>
            <w:r>
              <w:t>Выживание</w:t>
            </w:r>
          </w:p>
        </w:tc>
      </w:tr>
      <w:tr w:rsidR="000D37E7" w14:paraId="6351E3B2" w14:textId="77777777" w:rsidTr="00E319EE">
        <w:trPr>
          <w:jc w:val="center"/>
        </w:trPr>
        <w:tc>
          <w:tcPr>
            <w:tcW w:w="2353" w:type="dxa"/>
            <w:vAlign w:val="center"/>
          </w:tcPr>
          <w:p w14:paraId="364C257B" w14:textId="77777777" w:rsidR="000D37E7" w:rsidRDefault="000D37E7" w:rsidP="00E319EE">
            <w:pPr>
              <w:jc w:val="center"/>
            </w:pPr>
            <w:r>
              <w:t>Институциональный</w:t>
            </w:r>
          </w:p>
        </w:tc>
        <w:tc>
          <w:tcPr>
            <w:tcW w:w="2206" w:type="dxa"/>
            <w:vAlign w:val="center"/>
          </w:tcPr>
          <w:p w14:paraId="2246BE9F" w14:textId="77777777" w:rsidR="000D37E7" w:rsidRDefault="000D37E7" w:rsidP="00E319EE">
            <w:pPr>
              <w:jc w:val="center"/>
            </w:pPr>
            <w:r>
              <w:t>Группа компаний</w:t>
            </w:r>
          </w:p>
          <w:p w14:paraId="0F0B9290" w14:textId="77777777" w:rsidR="000D37E7" w:rsidRDefault="000D37E7" w:rsidP="00E319EE">
            <w:pPr>
              <w:jc w:val="center"/>
            </w:pPr>
            <w:r>
              <w:t>(организационное поле)</w:t>
            </w:r>
          </w:p>
          <w:p w14:paraId="4A0245A6" w14:textId="77777777" w:rsidR="000D37E7" w:rsidRDefault="000D37E7" w:rsidP="00E319EE">
            <w:pPr>
              <w:jc w:val="center"/>
            </w:pPr>
            <w:r>
              <w:t>Среда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2311" w:type="dxa"/>
            <w:vAlign w:val="center"/>
          </w:tcPr>
          <w:p w14:paraId="5436D901" w14:textId="77777777" w:rsidR="000D37E7" w:rsidRDefault="000D37E7" w:rsidP="00E319EE">
            <w:pPr>
              <w:jc w:val="center"/>
            </w:pPr>
            <w:r>
              <w:t>Изоморфизм по отношению к среде</w:t>
            </w:r>
          </w:p>
        </w:tc>
        <w:tc>
          <w:tcPr>
            <w:tcW w:w="2701" w:type="dxa"/>
            <w:vAlign w:val="center"/>
          </w:tcPr>
          <w:p w14:paraId="572FE430" w14:textId="77777777" w:rsidR="000D37E7" w:rsidRDefault="000D37E7" w:rsidP="00E319EE">
            <w:pPr>
              <w:jc w:val="center"/>
            </w:pPr>
            <w:r>
              <w:t>Успешность/выживание</w:t>
            </w:r>
          </w:p>
        </w:tc>
      </w:tr>
      <w:tr w:rsidR="000D37E7" w14:paraId="55E6CF4B" w14:textId="77777777" w:rsidTr="00E319EE">
        <w:trPr>
          <w:jc w:val="center"/>
        </w:trPr>
        <w:tc>
          <w:tcPr>
            <w:tcW w:w="2353" w:type="dxa"/>
            <w:vAlign w:val="center"/>
          </w:tcPr>
          <w:p w14:paraId="579910D5" w14:textId="77777777" w:rsidR="000D37E7" w:rsidRDefault="000D37E7" w:rsidP="00E319EE">
            <w:pPr>
              <w:jc w:val="center"/>
            </w:pPr>
            <w:r>
              <w:t>Сетевой</w:t>
            </w:r>
          </w:p>
        </w:tc>
        <w:tc>
          <w:tcPr>
            <w:tcW w:w="2206" w:type="dxa"/>
            <w:vAlign w:val="center"/>
          </w:tcPr>
          <w:p w14:paraId="2627AE2C" w14:textId="77777777" w:rsidR="000D37E7" w:rsidRDefault="000D37E7" w:rsidP="00E319EE">
            <w:pPr>
              <w:jc w:val="center"/>
            </w:pPr>
            <w:r>
              <w:t>Группа компаний</w:t>
            </w:r>
          </w:p>
          <w:p w14:paraId="5B518BF3" w14:textId="77777777" w:rsidR="000D37E7" w:rsidRDefault="000D37E7" w:rsidP="00E319EE">
            <w:pPr>
              <w:jc w:val="center"/>
            </w:pPr>
            <w:r>
              <w:t>(сеть)</w:t>
            </w:r>
          </w:p>
        </w:tc>
        <w:tc>
          <w:tcPr>
            <w:tcW w:w="2311" w:type="dxa"/>
            <w:vAlign w:val="center"/>
          </w:tcPr>
          <w:p w14:paraId="6272CB6E" w14:textId="77777777" w:rsidR="000D37E7" w:rsidRDefault="000D37E7" w:rsidP="00E319EE">
            <w:pPr>
              <w:jc w:val="center"/>
            </w:pPr>
            <w:r>
              <w:t>Комбинация укорененных и рыночных обменов</w:t>
            </w:r>
          </w:p>
        </w:tc>
        <w:tc>
          <w:tcPr>
            <w:tcW w:w="2701" w:type="dxa"/>
            <w:vAlign w:val="center"/>
          </w:tcPr>
          <w:p w14:paraId="68F33937" w14:textId="77777777" w:rsidR="000D37E7" w:rsidRDefault="000D37E7" w:rsidP="00E319EE">
            <w:pPr>
              <w:jc w:val="center"/>
            </w:pPr>
            <w:r>
              <w:t>Успешность</w:t>
            </w:r>
          </w:p>
        </w:tc>
      </w:tr>
    </w:tbl>
    <w:p w14:paraId="12AB41B2" w14:textId="77777777" w:rsidR="00C54461" w:rsidRDefault="00C54461" w:rsidP="00C54461">
      <w:pPr>
        <w:ind w:firstLine="709"/>
        <w:jc w:val="both"/>
      </w:pPr>
    </w:p>
    <w:p w14:paraId="4F040E26" w14:textId="79C938F5" w:rsidR="000D37E7" w:rsidRDefault="000D37E7" w:rsidP="000D37E7">
      <w:pPr>
        <w:spacing w:line="360" w:lineRule="auto"/>
        <w:ind w:firstLine="709"/>
        <w:jc w:val="both"/>
      </w:pPr>
      <w:r>
        <w:t xml:space="preserve">Мы исходим из того, что для целей нашей работы, упомянутые </w:t>
      </w:r>
      <w:r w:rsidR="007D01E4">
        <w:t>выше</w:t>
      </w:r>
      <w:r>
        <w:t xml:space="preserve"> концепции являются комплементарным инструментом анализа.</w:t>
      </w:r>
      <w:r w:rsidR="00E319EE">
        <w:t xml:space="preserve"> На количественном этапе исследования будут использоваться теоретические и практические выкладки из каждого подхода. На </w:t>
      </w:r>
      <w:r w:rsidR="00E06EC1">
        <w:t>качественном этапе исследования</w:t>
      </w:r>
      <w:r w:rsidR="00E319EE">
        <w:t xml:space="preserve"> доминирующей аналитической рамкой послужит институциональный анализ, в частности, подход Н. </w:t>
      </w:r>
      <w:proofErr w:type="spellStart"/>
      <w:r w:rsidR="00E319EE">
        <w:t>Флигстина</w:t>
      </w:r>
      <w:proofErr w:type="spellEnd"/>
      <w:r w:rsidR="00E319EE">
        <w:t xml:space="preserve">. </w:t>
      </w:r>
    </w:p>
    <w:p w14:paraId="40220340" w14:textId="77777777" w:rsidR="00E06EC1" w:rsidRDefault="00E06EC1" w:rsidP="000D37E7">
      <w:pPr>
        <w:spacing w:line="360" w:lineRule="auto"/>
        <w:ind w:firstLine="709"/>
        <w:jc w:val="both"/>
      </w:pPr>
    </w:p>
    <w:p w14:paraId="699FA264" w14:textId="6C07A1D7" w:rsidR="00E319EE" w:rsidRPr="003C011C" w:rsidRDefault="00A75456" w:rsidP="003C011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3C011C">
        <w:rPr>
          <w:rFonts w:ascii="Cambria" w:hAnsi="Cambria"/>
          <w:b/>
          <w:sz w:val="28"/>
          <w:szCs w:val="28"/>
        </w:rPr>
        <w:t>Количественный этап анализа</w:t>
      </w:r>
      <w:r w:rsidR="00E319EE" w:rsidRPr="003C011C">
        <w:rPr>
          <w:rFonts w:ascii="Cambria" w:hAnsi="Cambria"/>
          <w:b/>
          <w:sz w:val="28"/>
          <w:szCs w:val="28"/>
        </w:rPr>
        <w:t xml:space="preserve"> </w:t>
      </w:r>
    </w:p>
    <w:p w14:paraId="123438FC" w14:textId="19063AA2" w:rsidR="00BD4944" w:rsidRDefault="00BD4944" w:rsidP="00C06D87">
      <w:pPr>
        <w:spacing w:line="360" w:lineRule="auto"/>
        <w:ind w:firstLine="709"/>
        <w:jc w:val="both"/>
      </w:pPr>
      <w:r w:rsidRPr="00DE7627">
        <w:t xml:space="preserve">В качестве </w:t>
      </w:r>
      <w:r w:rsidRPr="00BD4944">
        <w:t xml:space="preserve">информационной базы </w:t>
      </w:r>
      <w:r w:rsidRPr="00DE7627">
        <w:t xml:space="preserve">для предварительного количественного анализа были использованы результаты мониторинга, </w:t>
      </w:r>
      <w:r w:rsidRPr="004A27BB">
        <w:t>проводимого Институтом</w:t>
      </w:r>
      <w:r w:rsidRPr="00DE7627">
        <w:t xml:space="preserve"> анализа предприятий и рынков (ИАПР) НИУ ВШЭ по заказу и при поддержке Министерства экономического развития Российской Федерации</w:t>
      </w:r>
      <w:r>
        <w:rPr>
          <w:rStyle w:val="a5"/>
        </w:rPr>
        <w:footnoteReference w:id="4"/>
      </w:r>
      <w:r w:rsidRPr="00DE7627">
        <w:t>.</w:t>
      </w:r>
    </w:p>
    <w:p w14:paraId="2DC9CAA0" w14:textId="43F53B57" w:rsidR="00BD4944" w:rsidRPr="00A75456" w:rsidRDefault="00BD4944" w:rsidP="00C06D87">
      <w:pPr>
        <w:spacing w:line="360" w:lineRule="auto"/>
        <w:ind w:firstLine="709"/>
        <w:jc w:val="both"/>
        <w:rPr>
          <w:b/>
        </w:rPr>
      </w:pPr>
      <w:r>
        <w:t xml:space="preserve">Аналитически было выделено 3 типа компаний, в зависимости от их конкурентоспособности: лидеры, </w:t>
      </w:r>
      <w:proofErr w:type="spellStart"/>
      <w:r>
        <w:t>стагнирующие</w:t>
      </w:r>
      <w:proofErr w:type="spellEnd"/>
      <w:r>
        <w:t xml:space="preserve"> и аутсайдеры. </w:t>
      </w:r>
      <w:r w:rsidR="004840C8">
        <w:t>Критерий конкурентоспособности</w:t>
      </w:r>
      <w:r w:rsidR="004840C8">
        <w:t xml:space="preserve"> конструируется из двух перем</w:t>
      </w:r>
      <w:r w:rsidR="004840C8">
        <w:t>енных: оценка производительности</w:t>
      </w:r>
      <w:r w:rsidR="004840C8">
        <w:t xml:space="preserve"> труда предприятия (рассчитывается как отношение среднесписочной численности работников предприятия к объему выручки от реализации) и субъективная оценка руководства </w:t>
      </w:r>
      <w:r w:rsidR="004840C8" w:rsidRPr="00D87DDF">
        <w:t xml:space="preserve">предприятия уровня конкурентоспособности. </w:t>
      </w:r>
      <w:r w:rsidR="004840C8">
        <w:t xml:space="preserve">В случае, если фирма обладает </w:t>
      </w:r>
      <w:r w:rsidR="004840C8">
        <w:lastRenderedPageBreak/>
        <w:t>производительностью труда выше среднеотраслевого показателя и при этом оценивает свою конкурентоспособность как высокую (вариант ответа «сохранили лидирующие позиции»), то такое предприятие может быть классифицировано как «лидер рынка». Если же производительность труда ниже, чем в среднем по выборке, и самооценка своего конкурентоспособности низкая (вариант ответа «отставание не сокращается/увеличивается»), то предприятие получает статус «отстающего».</w:t>
      </w:r>
    </w:p>
    <w:p w14:paraId="2C25C752" w14:textId="167446D8" w:rsidR="007D01E4" w:rsidRDefault="00282257" w:rsidP="007D01E4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  <w:lang w:val="en-US"/>
        </w:rPr>
        <w:t>H</w:t>
      </w:r>
      <w:r w:rsidR="007D01E4" w:rsidRPr="00AF002A">
        <w:rPr>
          <w:b/>
          <w:i/>
        </w:rPr>
        <w:t>1. Средний возраст фирмы-лидеров ниже,</w:t>
      </w:r>
      <w:r w:rsidR="007D01E4">
        <w:rPr>
          <w:b/>
          <w:i/>
        </w:rPr>
        <w:t xml:space="preserve"> чем возраст остальных компаний</w:t>
      </w:r>
      <w:r w:rsidR="007D01E4" w:rsidRPr="00AF002A">
        <w:rPr>
          <w:b/>
          <w:i/>
        </w:rPr>
        <w:t xml:space="preserve"> </w:t>
      </w:r>
      <w:r w:rsidR="007D01E4">
        <w:rPr>
          <w:b/>
          <w:i/>
        </w:rPr>
        <w:t xml:space="preserve">(экологический подход) </w:t>
      </w:r>
    </w:p>
    <w:p w14:paraId="405C6B55" w14:textId="77777777" w:rsidR="007D01E4" w:rsidRPr="00B91B32" w:rsidRDefault="007D01E4" w:rsidP="007D01E4">
      <w:pPr>
        <w:spacing w:line="360" w:lineRule="auto"/>
        <w:ind w:firstLine="709"/>
        <w:jc w:val="both"/>
        <w:rPr>
          <w:b/>
          <w:i/>
        </w:rPr>
      </w:pPr>
      <w:r w:rsidRPr="00DE7627">
        <w:t>Данная гипотеза основывается на предположении о том, что компаниям, основанным еще в Советском Союзе сложнее адаптироваться к резким изменениям среды. Будучи помещенным в ситуацию, когда доля госзаказов значительно снизилась, а требования внешнего рынка не соответствуют привычным организационным рутинам, вероятно ожидать от таких компаний структурной инерции, играющей отрицательную роль. Изменения с деловом контексте настолько сильны, что для переориентации необходимо не только изменить периферийные элементы структуры, но и само ядро. Поэтому компании, основанные ближе к моменту распада Советского Союза и учитывающие требования среды, вероятно, смогли адаптироваться и избежать рисков, связанных с уязвимостью нового. Таким образом, мы предполагаем, что для нынешнего состояния отрасли характерна «уязвимость старого», я не «уязвимость нового».</w:t>
      </w:r>
    </w:p>
    <w:p w14:paraId="348E6DDA" w14:textId="7315F652" w:rsidR="007D01E4" w:rsidRDefault="00282257" w:rsidP="007D01E4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  <w:lang w:val="en-US"/>
        </w:rPr>
        <w:t>H</w:t>
      </w:r>
      <w:r w:rsidR="007D01E4" w:rsidRPr="00CD514D">
        <w:rPr>
          <w:b/>
          <w:i/>
        </w:rPr>
        <w:t>2. Среди фирм-лидеров преобладают большие компании, специализирующиеся</w:t>
      </w:r>
      <w:r w:rsidR="007D01E4" w:rsidRPr="006473E3">
        <w:rPr>
          <w:b/>
          <w:i/>
        </w:rPr>
        <w:t xml:space="preserve"> </w:t>
      </w:r>
      <w:r w:rsidR="007D01E4">
        <w:rPr>
          <w:b/>
          <w:i/>
        </w:rPr>
        <w:t xml:space="preserve">на производстве полного цикла (экологический и институциональный подходы) </w:t>
      </w:r>
    </w:p>
    <w:p w14:paraId="57191318" w14:textId="77777777" w:rsidR="007D01E4" w:rsidRPr="00581E2C" w:rsidRDefault="007D01E4" w:rsidP="007D01E4">
      <w:pPr>
        <w:spacing w:line="360" w:lineRule="auto"/>
        <w:ind w:firstLine="709"/>
        <w:jc w:val="both"/>
        <w:rPr>
          <w:i/>
        </w:rPr>
      </w:pPr>
      <w:r w:rsidRPr="00581E2C">
        <w:t xml:space="preserve">Первая часть данного предположения про размер предприятия основывается на импликациях экологического подхода, в рамках которого утверждается, что успеха достигают крупные компании с многопрофильной деятельностью («универсалы») или же маленькие фирмы, специализирующиеся на узком производстве, предлагающие специфический товар/услугу. Вторая же часть этой гипотезы продиктована посылкой из институционального подхода о необходимости соответствия среде. При этом в качестве «требования» среды мы рассматриваем </w:t>
      </w:r>
      <w:r>
        <w:t xml:space="preserve">рекомендации, сформулированные Д. </w:t>
      </w:r>
      <w:proofErr w:type="spellStart"/>
      <w:r>
        <w:t>Джереффи</w:t>
      </w:r>
      <w:proofErr w:type="spellEnd"/>
      <w:r>
        <w:t xml:space="preserve"> для текстильной промышленности в переходных экономиках. Он утверждает, что конкурентным преимуществом предприятия является широкая специализация и наличие производств полного цикла. В случае если компания занимается не только производством, но и деятельностью, связанной с развитием продукта (дизайн, логистические процессы, маркетинг и др.), то глобальным компаниям будет легче и удобнее перенести свое производство уже на готовые платформы с налаженным расширенным производственным циклом (</w:t>
      </w:r>
      <w:r>
        <w:rPr>
          <w:lang w:val="en-US"/>
        </w:rPr>
        <w:t>full</w:t>
      </w:r>
      <w:r w:rsidRPr="00AA40EF">
        <w:t>-</w:t>
      </w:r>
      <w:r>
        <w:rPr>
          <w:lang w:val="en-US"/>
        </w:rPr>
        <w:t>package</w:t>
      </w:r>
      <w:r w:rsidRPr="00AA40EF">
        <w:t xml:space="preserve"> </w:t>
      </w:r>
      <w:r>
        <w:rPr>
          <w:lang w:val="en-US"/>
        </w:rPr>
        <w:t>capabilities</w:t>
      </w:r>
      <w:r>
        <w:t>) (</w:t>
      </w:r>
      <w:proofErr w:type="spellStart"/>
      <w:r w:rsidRPr="00255106">
        <w:t>Gereffi</w:t>
      </w:r>
      <w:proofErr w:type="spellEnd"/>
      <w:r w:rsidRPr="00255106">
        <w:t xml:space="preserve">, </w:t>
      </w:r>
      <w:proofErr w:type="spellStart"/>
      <w:r w:rsidRPr="00255106">
        <w:t>Frederick</w:t>
      </w:r>
      <w:proofErr w:type="spellEnd"/>
      <w:r>
        <w:t xml:space="preserve">, 2010: 187). </w:t>
      </w:r>
    </w:p>
    <w:p w14:paraId="77FE63D2" w14:textId="508D7306" w:rsidR="007D01E4" w:rsidRDefault="00282257" w:rsidP="007D01E4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  <w:lang w:val="en-US"/>
        </w:rPr>
        <w:lastRenderedPageBreak/>
        <w:t>H</w:t>
      </w:r>
      <w:r w:rsidR="007D01E4" w:rsidRPr="006473E3">
        <w:rPr>
          <w:b/>
          <w:i/>
        </w:rPr>
        <w:t>3. Фирмы-лидеры будут иметь в своем портфеле бизнес-партнерств как долгосрочные отношения с одними и теми же поставщиками, так и единичные, рыночные обмены</w:t>
      </w:r>
      <w:r w:rsidR="007D01E4">
        <w:rPr>
          <w:b/>
          <w:i/>
        </w:rPr>
        <w:t xml:space="preserve">. При этом у компаний-лидеров будет предположительно равное количество укорененных и разовых взаимодействий, тогда как у остальных участников рынка будет преобладать тот или иной тип рыночных отношений (сетевой подход) </w:t>
      </w:r>
    </w:p>
    <w:p w14:paraId="754862E7" w14:textId="77777777" w:rsidR="007D01E4" w:rsidRPr="00A87B73" w:rsidRDefault="007D01E4" w:rsidP="007D01E4">
      <w:pPr>
        <w:spacing w:line="360" w:lineRule="auto"/>
        <w:ind w:firstLine="709"/>
        <w:jc w:val="both"/>
        <w:rPr>
          <w:b/>
          <w:i/>
        </w:rPr>
      </w:pPr>
      <w:r w:rsidRPr="00DE7627">
        <w:t xml:space="preserve">Фирмы, полагающиеся исключительно на разовые или же исключительно на укорененные рыночные обмены, обладают более низкой экономической эффективностью. Во многом потому что, выбирают стратегию в которой либо отсутствует доверие между контрагентами, что в значительной степени затрудняет взаимодействие. Либо, как в случае с исключительно укорененными в социальных отношениях взаимодействиях, замыкаются на фиксированном круге поставщиков/покупателей, лишая себя возможности для маневра в случае конфликта и замыкаясь в рамках сети с одной и той же информацией. </w:t>
      </w:r>
    </w:p>
    <w:p w14:paraId="75071C3E" w14:textId="73B93A07" w:rsidR="007D01E4" w:rsidRDefault="00282257" w:rsidP="007D01E4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  <w:lang w:val="en-US"/>
        </w:rPr>
        <w:t>H</w:t>
      </w:r>
      <w:r w:rsidR="007D01E4">
        <w:rPr>
          <w:b/>
          <w:i/>
        </w:rPr>
        <w:t>4. Фирмы-лидеры будут больше, чем остальные игроки, участвовать во внешнеэкономической деятельности (институциональный подход)</w:t>
      </w:r>
    </w:p>
    <w:p w14:paraId="2CD37F1F" w14:textId="5260C787" w:rsidR="007D01E4" w:rsidRPr="00581E2C" w:rsidRDefault="007D01E4" w:rsidP="006970DE">
      <w:pPr>
        <w:spacing w:line="360" w:lineRule="auto"/>
        <w:ind w:firstLine="709"/>
        <w:jc w:val="both"/>
      </w:pPr>
      <w:r>
        <w:t xml:space="preserve">Как мы уже указывали в начале, текстильное и швейное производство, будучи ядром легкой промышленности, прочно укрепилось в статусе международной отрасли. На данном этапе развития, полноценная реализация промышленного потенциала в этой области возможна только посредством включения в глобальные цепи производства на той или иной позиции. Соответственно, мы предполагаем, что успешные компании, понимая конъюнктуру рынка, будут активнее включаться во внешнеэкономическую деятельность, нежели отстающие компании. </w:t>
      </w:r>
      <w:r w:rsidR="006970DE">
        <w:t xml:space="preserve">Тем более, столкнувшись с высокой конкуренцией, привередливым покупателем, более высокой культурой ведения бизнеса, фирма вынуждена соответствовать вызовам среды (Голикова, Гончар, Кузнецов, 2012). </w:t>
      </w:r>
    </w:p>
    <w:p w14:paraId="48C080D5" w14:textId="66FEBA8C" w:rsidR="007D01E4" w:rsidRDefault="00282257" w:rsidP="007D01E4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  <w:lang w:val="en-US"/>
        </w:rPr>
        <w:t>H</w:t>
      </w:r>
      <w:r w:rsidR="007D01E4">
        <w:rPr>
          <w:b/>
          <w:i/>
        </w:rPr>
        <w:t xml:space="preserve">5. Среди фирм-лидеров больше тех, кто соответствуют требованиям среды (институциональный подход) </w:t>
      </w:r>
    </w:p>
    <w:p w14:paraId="1C1B4A8A" w14:textId="77777777" w:rsidR="007D01E4" w:rsidRPr="00581E2C" w:rsidRDefault="007D01E4" w:rsidP="007D01E4">
      <w:pPr>
        <w:spacing w:line="360" w:lineRule="auto"/>
        <w:ind w:firstLine="709"/>
        <w:jc w:val="both"/>
      </w:pPr>
      <w:r w:rsidRPr="00581E2C">
        <w:t xml:space="preserve">В качестве индикаторов требований среды мы будем ориентироваться опять-таки на выкладки, сделанные Д. </w:t>
      </w:r>
      <w:proofErr w:type="spellStart"/>
      <w:r w:rsidRPr="00581E2C">
        <w:t>Джереффи</w:t>
      </w:r>
      <w:proofErr w:type="spellEnd"/>
      <w:r w:rsidRPr="00581E2C">
        <w:t>. Поэтому мы предполагаем, что фирмы лидеры, стараясь быть в согласии со средой, будут максимально вовлечены в следующую деятельность:</w:t>
      </w:r>
    </w:p>
    <w:p w14:paraId="5E075DD5" w14:textId="77777777" w:rsidR="007D01E4" w:rsidRPr="00581E2C" w:rsidRDefault="007D01E4" w:rsidP="007D01E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 xml:space="preserve">Инвестиции в образование и обучение сотрудников, при этом акцент как на технических навыках, так и на «мягких» (маркетинг, дизайн и прочее). </w:t>
      </w:r>
    </w:p>
    <w:p w14:paraId="5BA79C14" w14:textId="77777777" w:rsidR="007D01E4" w:rsidRDefault="007D01E4" w:rsidP="007D01E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создание партнерств с международными компаниями.</w:t>
      </w:r>
    </w:p>
    <w:p w14:paraId="481B9417" w14:textId="77777777" w:rsidR="007D01E4" w:rsidRDefault="007D01E4" w:rsidP="007D01E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инвестиций из-за рубежа. </w:t>
      </w:r>
    </w:p>
    <w:p w14:paraId="650D149D" w14:textId="77777777" w:rsidR="007D01E4" w:rsidRDefault="007D01E4" w:rsidP="007D01E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Инвестиции в технологии и инновации. </w:t>
      </w:r>
    </w:p>
    <w:p w14:paraId="41DCB835" w14:textId="77777777" w:rsidR="007D01E4" w:rsidRDefault="007D01E4" w:rsidP="007D01E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международных стандартов сертификации (например,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94E42">
        <w:rPr>
          <w:rFonts w:ascii="Times New Roman" w:hAnsi="Times New Roman" w:cs="Times New Roman"/>
          <w:sz w:val="24"/>
          <w:szCs w:val="24"/>
        </w:rPr>
        <w:t>9000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9395AE" w14:textId="77777777" w:rsidR="00E319EE" w:rsidRDefault="00E319EE" w:rsidP="00E319EE">
      <w:pPr>
        <w:spacing w:line="360" w:lineRule="auto"/>
        <w:ind w:left="709"/>
        <w:jc w:val="both"/>
      </w:pPr>
    </w:p>
    <w:p w14:paraId="5B56937F" w14:textId="1269131A" w:rsidR="0014228B" w:rsidRDefault="0014228B" w:rsidP="0014228B">
      <w:pPr>
        <w:spacing w:line="360" w:lineRule="auto"/>
        <w:ind w:firstLine="709"/>
        <w:jc w:val="both"/>
      </w:pPr>
      <w:r>
        <w:t>Н</w:t>
      </w:r>
      <w:r>
        <w:t xml:space="preserve">аш предварительный анализ показал, что на основании заданной методологии выделения успешных компаний, разница между лидерами и теми, кого мы классифицировали как </w:t>
      </w:r>
      <w:proofErr w:type="spellStart"/>
      <w:r>
        <w:t>стагнирующие</w:t>
      </w:r>
      <w:proofErr w:type="spellEnd"/>
      <w:r>
        <w:t>, условна. Мы увидели, что прослеживаются существенные различия в характеристиках и стратегия в сравнении с аутсайдерами, однако другие две группы остались более ли менее консистентными.</w:t>
      </w:r>
    </w:p>
    <w:p w14:paraId="236546CE" w14:textId="77777777" w:rsidR="0014228B" w:rsidRDefault="0014228B" w:rsidP="0014228B">
      <w:pPr>
        <w:spacing w:line="360" w:lineRule="auto"/>
        <w:ind w:firstLine="709"/>
        <w:jc w:val="both"/>
      </w:pPr>
      <w:r>
        <w:t xml:space="preserve">Подобная ситуация может иметь два объяснения: методологическое и субстантивное. В первом случае объяснение кроется в ненадлежащем качестве аналитического инструмента. Мы отдаем себе отчет в ограничении полученных результатов, исходя из данных (малая наполненность групп) и методик, которые использовались для фиксации различий. Вероятным источником искажения данных мог послужить индикатор конкурентоспособности, выбранный в качестве </w:t>
      </w:r>
      <w:proofErr w:type="spellStart"/>
      <w:r>
        <w:t>группобразующего</w:t>
      </w:r>
      <w:proofErr w:type="spellEnd"/>
      <w:r>
        <w:t xml:space="preserve">. Помимо индикатора конкурентоспособности мы проанализировали распределения, полученные в ходе другой категоризации групп предприятий. В качестве критерия мы использовали рентабельность продаж, однако общая логика результатов не изменилась: явных различий между </w:t>
      </w:r>
      <w:proofErr w:type="spellStart"/>
      <w:r>
        <w:t>стагнирующими</w:t>
      </w:r>
      <w:proofErr w:type="spellEnd"/>
      <w:r>
        <w:t xml:space="preserve"> и лидирующими компаниями не прослеживалось. </w:t>
      </w:r>
    </w:p>
    <w:p w14:paraId="4D980076" w14:textId="607370AE" w:rsidR="0014228B" w:rsidRDefault="0014228B" w:rsidP="00511B0C">
      <w:pPr>
        <w:spacing w:line="360" w:lineRule="auto"/>
        <w:ind w:firstLine="709"/>
        <w:jc w:val="both"/>
      </w:pPr>
      <w:r>
        <w:t xml:space="preserve">Во втором случае мы можем рассмотреть сложившуюся ситуацию как результат влияния латентных переменных, ускользающих от фиксации при количественном анализе. Демаркация на основе экономических показателей не позволила выявить различия в поведении организаций, а значит, критерием для кластеризации должна выступать другая переменная, учитывающая не столько экономическую эффективность, сколько структурные и институциональные особенности объектов. Таким образом, можно предположить обратную казуальность, в которой экономическое благополучие (производительность или же </w:t>
      </w:r>
      <w:r w:rsidRPr="00C15992">
        <w:t>рентабельность) выступают не как основание, но как следствие дифференциации.</w:t>
      </w:r>
      <w:r w:rsidR="00511B0C">
        <w:t xml:space="preserve"> Так, например, считается, что </w:t>
      </w:r>
      <w:r w:rsidR="00511B0C">
        <w:t>конце</w:t>
      </w:r>
      <w:r w:rsidR="00511B0C">
        <w:t xml:space="preserve">нтрация производства </w:t>
      </w:r>
      <w:r w:rsidR="00511B0C">
        <w:t xml:space="preserve">в </w:t>
      </w:r>
      <w:r w:rsidR="00511B0C">
        <w:t>столичном регионе во мно</w:t>
      </w:r>
      <w:r w:rsidR="00511B0C">
        <w:t xml:space="preserve">гом </w:t>
      </w:r>
      <w:r w:rsidR="00511B0C">
        <w:t>предопределяет позиции компании в плане лидерства</w:t>
      </w:r>
      <w:r w:rsidR="00257249">
        <w:t xml:space="preserve"> (</w:t>
      </w:r>
      <w:r w:rsidR="00257249">
        <w:rPr>
          <w:rFonts w:eastAsiaTheme="minorHAnsi"/>
          <w:lang w:eastAsia="en-US"/>
        </w:rPr>
        <w:t>Российская промышленность на перепутье</w:t>
      </w:r>
      <w:r w:rsidR="00257249">
        <w:rPr>
          <w:rFonts w:eastAsiaTheme="minorHAnsi"/>
          <w:lang w:eastAsia="en-US"/>
        </w:rPr>
        <w:t>…, 2007</w:t>
      </w:r>
      <w:r w:rsidR="00257249">
        <w:t>)</w:t>
      </w:r>
      <w:r w:rsidR="00D81ACF">
        <w:t>.</w:t>
      </w:r>
      <w:r w:rsidR="00257249">
        <w:t xml:space="preserve"> Однако, на наш взгляд, однозначно определить, что в этом случае является причиной, а что – следствием, нельзя.</w:t>
      </w:r>
    </w:p>
    <w:p w14:paraId="77E21889" w14:textId="43B4042C" w:rsidR="00E319EE" w:rsidRDefault="00E319EE" w:rsidP="00E319EE">
      <w:pPr>
        <w:spacing w:line="360" w:lineRule="auto"/>
        <w:ind w:firstLine="709"/>
        <w:jc w:val="both"/>
      </w:pPr>
    </w:p>
    <w:p w14:paraId="6427B7C5" w14:textId="11738D1C" w:rsidR="00954717" w:rsidRPr="003C011C" w:rsidRDefault="00954717" w:rsidP="003C011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3C011C">
        <w:rPr>
          <w:rFonts w:ascii="Cambria" w:hAnsi="Cambria"/>
          <w:b/>
          <w:sz w:val="28"/>
          <w:szCs w:val="28"/>
        </w:rPr>
        <w:t>Качественный</w:t>
      </w:r>
      <w:r w:rsidRPr="003C011C">
        <w:rPr>
          <w:rFonts w:ascii="Cambria" w:hAnsi="Cambria"/>
          <w:b/>
          <w:sz w:val="28"/>
          <w:szCs w:val="28"/>
        </w:rPr>
        <w:t xml:space="preserve"> этап анализа </w:t>
      </w:r>
    </w:p>
    <w:p w14:paraId="65E616EC" w14:textId="49B6C925" w:rsidR="00E319EE" w:rsidRDefault="00E319EE" w:rsidP="00E319EE">
      <w:pPr>
        <w:spacing w:line="360" w:lineRule="auto"/>
        <w:ind w:firstLine="709"/>
        <w:jc w:val="both"/>
      </w:pPr>
      <w:r>
        <w:t>На качеств</w:t>
      </w:r>
      <w:r w:rsidR="00743EBA">
        <w:t>енн</w:t>
      </w:r>
      <w:r>
        <w:t xml:space="preserve">ом </w:t>
      </w:r>
      <w:r w:rsidRPr="00A712AC">
        <w:t>этапе планируется провести серию интервью с представителями успешных компаний.</w:t>
      </w:r>
      <w:r w:rsidR="00BE0A78" w:rsidRPr="00A712AC">
        <w:t xml:space="preserve"> Согласно </w:t>
      </w:r>
      <w:r w:rsidR="008B3DAF" w:rsidRPr="00A712AC">
        <w:t>нашей теоретической рамке,</w:t>
      </w:r>
      <w:r w:rsidR="00BE0A78" w:rsidRPr="00A712AC">
        <w:t xml:space="preserve"> в список успешных </w:t>
      </w:r>
      <w:r w:rsidR="00BE0A78" w:rsidRPr="00A712AC">
        <w:lastRenderedPageBreak/>
        <w:t>предприятий попадут лидеры своей отрасли (преимущественно крупные компании).</w:t>
      </w:r>
      <w:r w:rsidRPr="00A712AC">
        <w:t xml:space="preserve"> </w:t>
      </w:r>
      <w:r w:rsidR="00CE0E0E">
        <w:t>Мы ориентировались на положение компании в рейтингах</w:t>
      </w:r>
      <w:r w:rsidR="00CE0E0E" w:rsidRPr="00CE0E0E">
        <w:t xml:space="preserve"> </w:t>
      </w:r>
      <w:r w:rsidR="00CE0E0E">
        <w:t xml:space="preserve">(400 крупнейших компаний России </w:t>
      </w:r>
      <w:r w:rsidR="00CE0E0E">
        <w:t xml:space="preserve">по мнению </w:t>
      </w:r>
      <w:r w:rsidR="008B3DAF">
        <w:t xml:space="preserve">журнала </w:t>
      </w:r>
      <w:r w:rsidR="008B3DAF" w:rsidRPr="00CE0E0E">
        <w:t>«</w:t>
      </w:r>
      <w:r w:rsidR="00CE0E0E" w:rsidRPr="00CE0E0E">
        <w:t>Эксперт»</w:t>
      </w:r>
      <w:r w:rsidR="00CE0E0E">
        <w:t>,</w:t>
      </w:r>
      <w:r w:rsidR="00CE0E0E" w:rsidRPr="00CE0E0E">
        <w:t xml:space="preserve"> 200 крупнейших частных компаний России </w:t>
      </w:r>
      <w:r w:rsidR="00CE0E0E">
        <w:t xml:space="preserve">- </w:t>
      </w:r>
      <w:r w:rsidR="00CE0E0E" w:rsidRPr="00CE0E0E">
        <w:t xml:space="preserve">рейтинг </w:t>
      </w:r>
      <w:r w:rsidR="00CE0E0E">
        <w:t>«</w:t>
      </w:r>
      <w:proofErr w:type="spellStart"/>
      <w:r w:rsidR="00CE0E0E" w:rsidRPr="00CE0E0E">
        <w:t>Forbes</w:t>
      </w:r>
      <w:proofErr w:type="spellEnd"/>
      <w:r w:rsidR="00CE0E0E">
        <w:t>»)</w:t>
      </w:r>
      <w:r w:rsidR="008B3DAF">
        <w:t xml:space="preserve">, упоминания в СМИ («Ведомости», </w:t>
      </w:r>
      <w:r w:rsidR="008B3DAF">
        <w:t>«</w:t>
      </w:r>
      <w:proofErr w:type="spellStart"/>
      <w:r w:rsidR="008B3DAF" w:rsidRPr="00CE0E0E">
        <w:t>Forbes</w:t>
      </w:r>
      <w:proofErr w:type="spellEnd"/>
      <w:r w:rsidR="008B3DAF">
        <w:t>»</w:t>
      </w:r>
      <w:r w:rsidR="008B3DAF">
        <w:t>, «РБК»).</w:t>
      </w:r>
      <w:r w:rsidR="00CE0E0E">
        <w:t xml:space="preserve"> </w:t>
      </w:r>
      <w:r w:rsidRPr="00A712AC">
        <w:t>Предполагается структурировать</w:t>
      </w:r>
      <w:r>
        <w:t xml:space="preserve"> выборку следующим образом: </w:t>
      </w:r>
    </w:p>
    <w:p w14:paraId="702B9DC0" w14:textId="241B0647" w:rsidR="00E319EE" w:rsidRDefault="00E319EE" w:rsidP="00E319EE">
      <w:pPr>
        <w:spacing w:line="360" w:lineRule="auto"/>
        <w:ind w:firstLine="709"/>
        <w:jc w:val="both"/>
      </w:pPr>
    </w:p>
    <w:tbl>
      <w:tblPr>
        <w:tblStyle w:val="a7"/>
        <w:tblW w:w="9581" w:type="dxa"/>
        <w:tblLook w:val="04A0" w:firstRow="1" w:lastRow="0" w:firstColumn="1" w:lastColumn="0" w:noHBand="0" w:noVBand="1"/>
      </w:tblPr>
      <w:tblGrid>
        <w:gridCol w:w="4908"/>
        <w:gridCol w:w="4673"/>
      </w:tblGrid>
      <w:tr w:rsidR="0071194B" w14:paraId="018CD1FE" w14:textId="77777777" w:rsidTr="000226F5">
        <w:tc>
          <w:tcPr>
            <w:tcW w:w="4908" w:type="dxa"/>
            <w:vAlign w:val="center"/>
          </w:tcPr>
          <w:p w14:paraId="697A1BE1" w14:textId="76749D4B" w:rsidR="0071194B" w:rsidRPr="0071194B" w:rsidRDefault="0071194B" w:rsidP="000226F5">
            <w:pPr>
              <w:jc w:val="center"/>
              <w:rPr>
                <w:b/>
              </w:rPr>
            </w:pPr>
            <w:r w:rsidRPr="0071194B">
              <w:rPr>
                <w:b/>
              </w:rPr>
              <w:t>Направление деятельности</w:t>
            </w:r>
          </w:p>
        </w:tc>
        <w:tc>
          <w:tcPr>
            <w:tcW w:w="4673" w:type="dxa"/>
            <w:vAlign w:val="center"/>
          </w:tcPr>
          <w:p w14:paraId="0C8C6860" w14:textId="4BD19C42" w:rsidR="0071194B" w:rsidRPr="0071194B" w:rsidRDefault="0071194B" w:rsidP="000226F5">
            <w:pPr>
              <w:jc w:val="center"/>
              <w:rPr>
                <w:b/>
              </w:rPr>
            </w:pPr>
            <w:r w:rsidRPr="0071194B">
              <w:rPr>
                <w:b/>
              </w:rPr>
              <w:t>Компания</w:t>
            </w:r>
          </w:p>
        </w:tc>
      </w:tr>
      <w:tr w:rsidR="0071194B" w14:paraId="47A23D67" w14:textId="77777777" w:rsidTr="00D33692">
        <w:tc>
          <w:tcPr>
            <w:tcW w:w="4908" w:type="dxa"/>
            <w:vAlign w:val="center"/>
          </w:tcPr>
          <w:p w14:paraId="1260A9B6" w14:textId="3E04908D" w:rsidR="0071194B" w:rsidRDefault="0071194B" w:rsidP="00D33692">
            <w:r>
              <w:t>П</w:t>
            </w:r>
            <w:r>
              <w:t>роизводство готовой одежды</w:t>
            </w:r>
          </w:p>
        </w:tc>
        <w:tc>
          <w:tcPr>
            <w:tcW w:w="4673" w:type="dxa"/>
            <w:vAlign w:val="center"/>
          </w:tcPr>
          <w:p w14:paraId="215B5395" w14:textId="4E137E55" w:rsidR="0071194B" w:rsidRDefault="0071194B" w:rsidP="00D33692">
            <w:r>
              <w:t>«БТК групп»</w:t>
            </w:r>
            <w:r w:rsidR="00110A8D">
              <w:t xml:space="preserve">, </w:t>
            </w:r>
            <w:r w:rsidR="00110A8D" w:rsidRPr="00110A8D">
              <w:t>«Модный Континент»</w:t>
            </w:r>
            <w:r w:rsidR="00110A8D">
              <w:t xml:space="preserve"> (</w:t>
            </w:r>
            <w:proofErr w:type="spellStart"/>
            <w:r w:rsidR="00110A8D">
              <w:rPr>
                <w:lang w:val="en-US"/>
              </w:rPr>
              <w:t>Incity</w:t>
            </w:r>
            <w:proofErr w:type="spellEnd"/>
            <w:r w:rsidR="00110A8D">
              <w:t>)</w:t>
            </w:r>
          </w:p>
        </w:tc>
      </w:tr>
      <w:tr w:rsidR="0071194B" w14:paraId="69E0ACBC" w14:textId="77777777" w:rsidTr="00D33692">
        <w:tc>
          <w:tcPr>
            <w:tcW w:w="4908" w:type="dxa"/>
            <w:vAlign w:val="center"/>
          </w:tcPr>
          <w:p w14:paraId="361A7871" w14:textId="786D03D8" w:rsidR="0071194B" w:rsidRDefault="0071194B" w:rsidP="00D33692">
            <w:r>
              <w:t>П</w:t>
            </w:r>
            <w:r>
              <w:t>роизводство текстиля</w:t>
            </w:r>
          </w:p>
        </w:tc>
        <w:tc>
          <w:tcPr>
            <w:tcW w:w="4673" w:type="dxa"/>
            <w:vAlign w:val="center"/>
          </w:tcPr>
          <w:p w14:paraId="308B44F1" w14:textId="65D2382B" w:rsidR="0071194B" w:rsidRDefault="0071194B" w:rsidP="00D33692">
            <w:r>
              <w:t>«</w:t>
            </w:r>
            <w:proofErr w:type="spellStart"/>
            <w:r>
              <w:t>Камышинский</w:t>
            </w:r>
            <w:proofErr w:type="spellEnd"/>
            <w:r>
              <w:t xml:space="preserve"> текстиль», «Альянс </w:t>
            </w:r>
            <w:r w:rsidRPr="0071194B">
              <w:t>Русский Текстиль</w:t>
            </w:r>
            <w:r>
              <w:t>»</w:t>
            </w:r>
          </w:p>
        </w:tc>
      </w:tr>
      <w:tr w:rsidR="0071194B" w14:paraId="1C405848" w14:textId="77777777" w:rsidTr="00D33692">
        <w:tc>
          <w:tcPr>
            <w:tcW w:w="4908" w:type="dxa"/>
            <w:vAlign w:val="center"/>
          </w:tcPr>
          <w:p w14:paraId="6B4FAAAB" w14:textId="36B486CC" w:rsidR="0071194B" w:rsidRDefault="0071194B" w:rsidP="00D33692">
            <w:r>
              <w:t>П</w:t>
            </w:r>
            <w:r>
              <w:t>роизводство обуви</w:t>
            </w:r>
          </w:p>
        </w:tc>
        <w:tc>
          <w:tcPr>
            <w:tcW w:w="4673" w:type="dxa"/>
            <w:vAlign w:val="center"/>
          </w:tcPr>
          <w:p w14:paraId="6A53646B" w14:textId="7A712A26" w:rsidR="0071194B" w:rsidRDefault="0071194B" w:rsidP="00D33692">
            <w:r>
              <w:t>«</w:t>
            </w:r>
            <w:proofErr w:type="spellStart"/>
            <w:r>
              <w:t>Юничел</w:t>
            </w:r>
            <w:proofErr w:type="spellEnd"/>
            <w:r>
              <w:t>», «Обувь России», «</w:t>
            </w:r>
            <w:r>
              <w:rPr>
                <w:lang w:val="en-US"/>
              </w:rPr>
              <w:t>Ralf</w:t>
            </w:r>
            <w:r w:rsidRPr="0071194B">
              <w:t xml:space="preserve"> </w:t>
            </w:r>
            <w:r>
              <w:rPr>
                <w:lang w:val="en-US"/>
              </w:rPr>
              <w:t>Ringer</w:t>
            </w:r>
            <w:r>
              <w:t>»</w:t>
            </w:r>
          </w:p>
        </w:tc>
      </w:tr>
      <w:tr w:rsidR="0071194B" w14:paraId="73BAD811" w14:textId="77777777" w:rsidTr="00D33692">
        <w:tc>
          <w:tcPr>
            <w:tcW w:w="4908" w:type="dxa"/>
            <w:vAlign w:val="center"/>
          </w:tcPr>
          <w:p w14:paraId="6B877BD9" w14:textId="483A0F95" w:rsidR="0071194B" w:rsidRDefault="0071194B" w:rsidP="00D33692">
            <w:r>
              <w:t>П</w:t>
            </w:r>
            <w:r>
              <w:t>роизводство тканей для промышленных целей</w:t>
            </w:r>
          </w:p>
        </w:tc>
        <w:tc>
          <w:tcPr>
            <w:tcW w:w="4673" w:type="dxa"/>
            <w:vAlign w:val="center"/>
          </w:tcPr>
          <w:p w14:paraId="47A72ECA" w14:textId="1A200CCE" w:rsidR="0071194B" w:rsidRDefault="0071194B" w:rsidP="00D33692">
            <w:r>
              <w:t>«</w:t>
            </w:r>
            <w:proofErr w:type="spellStart"/>
            <w:r>
              <w:t>КуйбышевАзот</w:t>
            </w:r>
            <w:proofErr w:type="spellEnd"/>
            <w:r>
              <w:t>»</w:t>
            </w:r>
            <w:r w:rsidR="00C31F35">
              <w:t xml:space="preserve">, </w:t>
            </w:r>
            <w:r w:rsidR="00C31F35" w:rsidRPr="00C31F35">
              <w:t>«Газпром химволокно»</w:t>
            </w:r>
            <w:r w:rsidR="00FC6C19">
              <w:t xml:space="preserve">, </w:t>
            </w:r>
            <w:r w:rsidR="00FC6C19" w:rsidRPr="00FC6C19">
              <w:t>«КТК «</w:t>
            </w:r>
            <w:proofErr w:type="spellStart"/>
            <w:r w:rsidR="00FC6C19" w:rsidRPr="00FC6C19">
              <w:t>Иврегионсинтез</w:t>
            </w:r>
            <w:proofErr w:type="spellEnd"/>
            <w:r w:rsidR="00FC6C19" w:rsidRPr="00FC6C19">
              <w:t>»</w:t>
            </w:r>
          </w:p>
        </w:tc>
      </w:tr>
    </w:tbl>
    <w:p w14:paraId="7BDA23D6" w14:textId="77777777" w:rsidR="0071194B" w:rsidRDefault="0071194B" w:rsidP="00E319EE">
      <w:pPr>
        <w:spacing w:line="360" w:lineRule="auto"/>
        <w:ind w:firstLine="709"/>
        <w:jc w:val="both"/>
      </w:pPr>
    </w:p>
    <w:p w14:paraId="7A679577" w14:textId="454CEEC7" w:rsidR="002178CF" w:rsidRDefault="002178CF" w:rsidP="00A712AC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12AC">
        <w:rPr>
          <w:rFonts w:ascii="Times New Roman" w:eastAsia="Times New Roman" w:hAnsi="Times New Roman"/>
          <w:sz w:val="24"/>
          <w:szCs w:val="24"/>
        </w:rPr>
        <w:t>Кроме этого, прежде чем перейти к проведению интервью, планируется составить карту кодов на основе вторичных</w:t>
      </w:r>
      <w:r w:rsidR="00D9388E">
        <w:rPr>
          <w:rFonts w:ascii="Times New Roman" w:eastAsia="Times New Roman" w:hAnsi="Times New Roman"/>
          <w:sz w:val="24"/>
          <w:szCs w:val="24"/>
        </w:rPr>
        <w:t xml:space="preserve"> данных (анализ материалов СМИ,</w:t>
      </w:r>
      <w:r w:rsidRPr="00A712AC">
        <w:rPr>
          <w:rFonts w:ascii="Times New Roman" w:eastAsia="Times New Roman" w:hAnsi="Times New Roman"/>
          <w:sz w:val="24"/>
          <w:szCs w:val="24"/>
        </w:rPr>
        <w:t xml:space="preserve"> анализ публичных дискуссий и выступлений в рамках российского форума легкой промышленности</w:t>
      </w:r>
      <w:r w:rsidRPr="00D9388E">
        <w:rPr>
          <w:rFonts w:ascii="Times New Roman" w:eastAsia="Times New Roman" w:hAnsi="Times New Roman"/>
          <w:sz w:val="24"/>
          <w:szCs w:val="24"/>
          <w:vertAlign w:val="superscript"/>
        </w:rPr>
        <w:footnoteReference w:id="5"/>
      </w:r>
      <w:r w:rsidRPr="00A712AC">
        <w:rPr>
          <w:rFonts w:ascii="Times New Roman" w:eastAsia="Times New Roman" w:hAnsi="Times New Roman"/>
          <w:sz w:val="24"/>
          <w:szCs w:val="24"/>
        </w:rPr>
        <w:t>, проходившего в Москве 8-9 декабря 2014 г.)</w:t>
      </w:r>
      <w:r w:rsidR="003C54EB" w:rsidRPr="00A712AC">
        <w:rPr>
          <w:rFonts w:ascii="Times New Roman" w:eastAsia="Times New Roman" w:hAnsi="Times New Roman"/>
          <w:sz w:val="24"/>
          <w:szCs w:val="24"/>
        </w:rPr>
        <w:t xml:space="preserve">. Данная процедура необходима для первичного структурирования сценариев интервью </w:t>
      </w:r>
      <w:r w:rsidR="00A712AC" w:rsidRPr="00A712AC">
        <w:rPr>
          <w:rFonts w:ascii="Times New Roman" w:eastAsia="Times New Roman" w:hAnsi="Times New Roman"/>
          <w:sz w:val="24"/>
          <w:szCs w:val="24"/>
        </w:rPr>
        <w:t xml:space="preserve">. В качестве приоритетной стратегии анализа данных мы будем ориентироваться на принципы обоснованной теории в версии К. </w:t>
      </w:r>
      <w:proofErr w:type="spellStart"/>
      <w:r w:rsidR="00A712AC" w:rsidRPr="00A712AC">
        <w:rPr>
          <w:rFonts w:ascii="Times New Roman" w:eastAsia="Times New Roman" w:hAnsi="Times New Roman"/>
          <w:sz w:val="24"/>
          <w:szCs w:val="24"/>
        </w:rPr>
        <w:t>Чармаз</w:t>
      </w:r>
      <w:proofErr w:type="spellEnd"/>
      <w:r w:rsidR="00A74B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A74B5B" w:rsidRPr="00A74B5B">
        <w:rPr>
          <w:rFonts w:ascii="Times New Roman" w:eastAsia="Times New Roman" w:hAnsi="Times New Roman"/>
          <w:sz w:val="24"/>
          <w:szCs w:val="24"/>
        </w:rPr>
        <w:t>Charmaz</w:t>
      </w:r>
      <w:proofErr w:type="spellEnd"/>
      <w:r w:rsidR="00A74B5B" w:rsidRPr="00A74B5B">
        <w:rPr>
          <w:rFonts w:ascii="Times New Roman" w:eastAsia="Times New Roman" w:hAnsi="Times New Roman"/>
          <w:sz w:val="24"/>
          <w:szCs w:val="24"/>
        </w:rPr>
        <w:t>, 2014</w:t>
      </w:r>
      <w:r w:rsidR="00A74B5B">
        <w:rPr>
          <w:rFonts w:ascii="Times New Roman" w:eastAsia="Times New Roman" w:hAnsi="Times New Roman"/>
          <w:sz w:val="24"/>
          <w:szCs w:val="24"/>
        </w:rPr>
        <w:t>)</w:t>
      </w:r>
      <w:r w:rsidR="00A712AC" w:rsidRPr="00A712AC">
        <w:rPr>
          <w:rFonts w:ascii="Times New Roman" w:eastAsia="Times New Roman" w:hAnsi="Times New Roman"/>
          <w:sz w:val="24"/>
          <w:szCs w:val="24"/>
        </w:rPr>
        <w:t>, а также на методику ситуационных карт (</w:t>
      </w:r>
      <w:proofErr w:type="spellStart"/>
      <w:r w:rsidR="00A712AC" w:rsidRPr="00A712AC">
        <w:rPr>
          <w:rFonts w:ascii="Times New Roman" w:eastAsia="Times New Roman" w:hAnsi="Times New Roman"/>
          <w:sz w:val="24"/>
          <w:szCs w:val="24"/>
        </w:rPr>
        <w:t>situational</w:t>
      </w:r>
      <w:proofErr w:type="spellEnd"/>
      <w:r w:rsidR="00A712AC" w:rsidRPr="00A712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2AC" w:rsidRPr="00A712AC">
        <w:rPr>
          <w:rFonts w:ascii="Times New Roman" w:eastAsia="Times New Roman" w:hAnsi="Times New Roman"/>
          <w:sz w:val="24"/>
          <w:szCs w:val="24"/>
        </w:rPr>
        <w:t>maps</w:t>
      </w:r>
      <w:proofErr w:type="spellEnd"/>
      <w:r w:rsidR="00A712AC" w:rsidRPr="00A712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2AC" w:rsidRPr="00A712A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="00A712AC" w:rsidRPr="00A712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2AC" w:rsidRPr="00A712AC">
        <w:rPr>
          <w:rFonts w:ascii="Times New Roman" w:eastAsia="Times New Roman" w:hAnsi="Times New Roman"/>
          <w:sz w:val="24"/>
          <w:szCs w:val="24"/>
        </w:rPr>
        <w:t>analyses</w:t>
      </w:r>
      <w:proofErr w:type="spellEnd"/>
      <w:r w:rsidR="00A712AC" w:rsidRPr="00A712AC">
        <w:rPr>
          <w:rFonts w:ascii="Times New Roman" w:eastAsia="Times New Roman" w:hAnsi="Times New Roman"/>
          <w:sz w:val="24"/>
          <w:szCs w:val="24"/>
        </w:rPr>
        <w:t>)</w:t>
      </w:r>
      <w:r w:rsidR="00A74B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A74B5B" w:rsidRPr="00A74B5B">
        <w:rPr>
          <w:rFonts w:ascii="Times New Roman" w:eastAsia="Times New Roman" w:hAnsi="Times New Roman"/>
          <w:sz w:val="24"/>
          <w:szCs w:val="24"/>
        </w:rPr>
        <w:t>Clarke</w:t>
      </w:r>
      <w:proofErr w:type="spellEnd"/>
      <w:r w:rsidR="00A74B5B" w:rsidRPr="00A74B5B">
        <w:rPr>
          <w:rFonts w:ascii="Times New Roman" w:eastAsia="Times New Roman" w:hAnsi="Times New Roman"/>
          <w:sz w:val="24"/>
          <w:szCs w:val="24"/>
        </w:rPr>
        <w:t>, 2005</w:t>
      </w:r>
      <w:r w:rsidR="00A74B5B">
        <w:rPr>
          <w:rFonts w:ascii="Times New Roman" w:eastAsia="Times New Roman" w:hAnsi="Times New Roman"/>
          <w:sz w:val="24"/>
          <w:szCs w:val="24"/>
        </w:rPr>
        <w:t>)</w:t>
      </w:r>
      <w:r w:rsidR="00EC7D0C">
        <w:rPr>
          <w:rFonts w:ascii="Times New Roman" w:eastAsia="Times New Roman" w:hAnsi="Times New Roman"/>
          <w:sz w:val="24"/>
          <w:szCs w:val="24"/>
        </w:rPr>
        <w:t>.</w:t>
      </w:r>
    </w:p>
    <w:p w14:paraId="790C4B52" w14:textId="77777777" w:rsidR="00EC7D0C" w:rsidRPr="00A712AC" w:rsidRDefault="00EC7D0C" w:rsidP="00A712AC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F615C74" w14:textId="77777777" w:rsidR="00A712AC" w:rsidRDefault="00A712AC" w:rsidP="003C011C">
      <w:pPr>
        <w:spacing w:line="360" w:lineRule="auto"/>
        <w:jc w:val="both"/>
        <w:sectPr w:rsidR="00A71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4FBA59" w14:textId="247DF65F" w:rsidR="00E319EE" w:rsidRDefault="00E319EE" w:rsidP="003C011C">
      <w:pPr>
        <w:spacing w:line="360" w:lineRule="auto"/>
        <w:jc w:val="both"/>
      </w:pPr>
    </w:p>
    <w:p w14:paraId="11ACBBE1" w14:textId="77777777" w:rsidR="00E319EE" w:rsidRPr="003C011C" w:rsidRDefault="00E319EE" w:rsidP="00E319EE">
      <w:pPr>
        <w:spacing w:line="36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 w:rsidRPr="003C011C">
        <w:rPr>
          <w:rFonts w:ascii="Cambria" w:hAnsi="Cambria"/>
          <w:b/>
          <w:sz w:val="28"/>
          <w:szCs w:val="28"/>
        </w:rPr>
        <w:t>Библиография</w:t>
      </w:r>
    </w:p>
    <w:p w14:paraId="2AB06E85" w14:textId="77777777" w:rsidR="00E72122" w:rsidRPr="009C23AE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</w:rPr>
        <w:t>Ведреш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9C23AE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Д.  Структурные складки: продуктивный разрыв в пересекающихся группах // Экономическая социология. 2010. Т. 11. № 4. С. 69-104</w:t>
      </w:r>
    </w:p>
    <w:p w14:paraId="4D8CBE9B" w14:textId="77777777" w:rsidR="00E72122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</w:rPr>
        <w:t>Грановеттер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М. Экономическое действие и социальная структура: проблема </w:t>
      </w:r>
      <w:proofErr w:type="spellStart"/>
      <w:r w:rsidRPr="009C23AE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// Экономическая социология.  2002. Т. 3. № 3. С. 44–58</w:t>
      </w:r>
    </w:p>
    <w:p w14:paraId="2B79156E" w14:textId="77777777" w:rsidR="00E72122" w:rsidRPr="006970DE" w:rsidRDefault="00E72122" w:rsidP="00E72122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0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Голикова В., Гончар К., Кузнецов Б., Яковлев А., Ясин Е.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Российская промышленность на перепутье: что мешает нашим фирмам стать конкурентоспособными? // Вопросы экономики. 2007. №3. С. 4-34.</w:t>
      </w:r>
    </w:p>
    <w:p w14:paraId="09010314" w14:textId="19D85558" w:rsidR="006970DE" w:rsidRPr="006970DE" w:rsidRDefault="006970DE" w:rsidP="006970DE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A13F0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Голикова В., Гончар К., Кузнецов Б.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970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Влияние экспортной деятельности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970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технологические и управленческие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970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инновации российских фирм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// Российский журнал менеджмента. 2012. Т. 10. № 1. С. 3-18 </w:t>
      </w:r>
    </w:p>
    <w:p w14:paraId="5F37DD9F" w14:textId="77777777" w:rsidR="00E72122" w:rsidRPr="009C23AE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</w:rPr>
        <w:t>Димаджио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П., Пауэлл У.  Новый взгляд на «железную клетку»: институциональный изоморфизм и коллективная рациональность в организационных полях // Экономическая социология. 2010. Т. 11. № 1. С. 34-56</w:t>
      </w:r>
    </w:p>
    <w:p w14:paraId="7D3E1398" w14:textId="77777777" w:rsidR="00E72122" w:rsidRPr="009C23AE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AE">
        <w:rPr>
          <w:rFonts w:ascii="Times New Roman" w:hAnsi="Times New Roman" w:cs="Times New Roman"/>
          <w:sz w:val="24"/>
          <w:szCs w:val="24"/>
        </w:rPr>
        <w:t xml:space="preserve">Ключевые проблемы развития лёгкой промышленности в России и способы их преодоления: аналитический отчёт. Аналитика ЛЭСИ. </w:t>
      </w:r>
      <w:r>
        <w:rPr>
          <w:rFonts w:ascii="Times New Roman" w:hAnsi="Times New Roman" w:cs="Times New Roman"/>
          <w:sz w:val="24"/>
          <w:szCs w:val="24"/>
        </w:rPr>
        <w:t>Вып.</w:t>
      </w:r>
      <w:r w:rsidRPr="009C23AE">
        <w:rPr>
          <w:rFonts w:ascii="Times New Roman" w:hAnsi="Times New Roman" w:cs="Times New Roman"/>
          <w:sz w:val="24"/>
          <w:szCs w:val="24"/>
        </w:rPr>
        <w:t>13. М.: Изд. дом ВШЭ</w:t>
      </w:r>
      <w:r w:rsidRPr="00AF5AB5">
        <w:rPr>
          <w:rFonts w:ascii="Times New Roman" w:hAnsi="Times New Roman" w:cs="Times New Roman"/>
          <w:sz w:val="24"/>
          <w:szCs w:val="24"/>
        </w:rPr>
        <w:t xml:space="preserve">, </w:t>
      </w:r>
      <w:r w:rsidRPr="009C23AE">
        <w:rPr>
          <w:rFonts w:ascii="Times New Roman" w:hAnsi="Times New Roman" w:cs="Times New Roman"/>
          <w:sz w:val="24"/>
          <w:szCs w:val="24"/>
        </w:rPr>
        <w:t>2013. URL: http://www.hse.ru/mag/analitics/2013--13.html.</w:t>
      </w:r>
    </w:p>
    <w:p w14:paraId="5182B191" w14:textId="77777777" w:rsidR="00E72122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AE">
        <w:rPr>
          <w:rFonts w:ascii="Times New Roman" w:hAnsi="Times New Roman" w:cs="Times New Roman"/>
          <w:sz w:val="24"/>
          <w:szCs w:val="24"/>
        </w:rPr>
        <w:t>Мейер Д., </w:t>
      </w:r>
      <w:proofErr w:type="spellStart"/>
      <w:r w:rsidRPr="009C23AE">
        <w:rPr>
          <w:rFonts w:ascii="Times New Roman" w:hAnsi="Times New Roman" w:cs="Times New Roman"/>
          <w:sz w:val="24"/>
          <w:szCs w:val="24"/>
        </w:rPr>
        <w:t>Роуэн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9C23AE">
        <w:rPr>
          <w:rFonts w:ascii="Times New Roman" w:hAnsi="Times New Roman" w:cs="Times New Roman"/>
          <w:sz w:val="24"/>
          <w:szCs w:val="24"/>
        </w:rPr>
        <w:t>Институционализированные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организации: формальная структура как миф и церемониал // Экономическая социология. 2011. Т. 12. № 1. С. 43–67 </w:t>
      </w:r>
    </w:p>
    <w:p w14:paraId="29E4DA8A" w14:textId="293F2CCC" w:rsidR="00511B0C" w:rsidRPr="009C23AE" w:rsidRDefault="00511B0C" w:rsidP="00511B0C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0C">
        <w:rPr>
          <w:rFonts w:ascii="Times New Roman" w:hAnsi="Times New Roman" w:cs="Times New Roman"/>
          <w:sz w:val="24"/>
          <w:szCs w:val="24"/>
        </w:rPr>
        <w:t>Очерки модернизации российской промышленности: поведение фирм /</w:t>
      </w:r>
      <w:r>
        <w:rPr>
          <w:rFonts w:ascii="Times New Roman" w:hAnsi="Times New Roman" w:cs="Times New Roman"/>
          <w:sz w:val="24"/>
          <w:szCs w:val="24"/>
        </w:rPr>
        <w:t xml:space="preserve"> Науч. ред.: Б. В. Кузнецов. М.</w:t>
      </w:r>
      <w:r w:rsidRPr="00511B0C">
        <w:rPr>
          <w:rFonts w:ascii="Times New Roman" w:hAnsi="Times New Roman" w:cs="Times New Roman"/>
          <w:sz w:val="24"/>
          <w:szCs w:val="24"/>
        </w:rPr>
        <w:t>: Издательский дом НИУ ВШЭ, 2014.</w:t>
      </w:r>
    </w:p>
    <w:p w14:paraId="1DE2F18D" w14:textId="54D63C67" w:rsidR="00E72122" w:rsidRPr="00C3278B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78B">
        <w:rPr>
          <w:rFonts w:ascii="Times New Roman" w:hAnsi="Times New Roman" w:cs="Times New Roman"/>
          <w:sz w:val="24"/>
          <w:szCs w:val="24"/>
        </w:rPr>
        <w:t xml:space="preserve">Предприятия и рынки в 2005–2009 годах: итоги двух раундов обследования российской обрабатывающей промышленности. Доклад к XI </w:t>
      </w:r>
      <w:r>
        <w:rPr>
          <w:rFonts w:ascii="Times New Roman" w:hAnsi="Times New Roman" w:cs="Times New Roman"/>
          <w:sz w:val="24"/>
          <w:szCs w:val="24"/>
        </w:rPr>
        <w:t>Апрельской м</w:t>
      </w:r>
      <w:r w:rsidRPr="00C3278B">
        <w:rPr>
          <w:rFonts w:ascii="Times New Roman" w:hAnsi="Times New Roman" w:cs="Times New Roman"/>
          <w:sz w:val="24"/>
          <w:szCs w:val="24"/>
        </w:rPr>
        <w:t>еждународной научной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по проблемам развития экономики и общества</w:t>
      </w:r>
      <w:r w:rsidRPr="00C3278B">
        <w:rPr>
          <w:rFonts w:ascii="Times New Roman" w:hAnsi="Times New Roman" w:cs="Times New Roman"/>
          <w:sz w:val="24"/>
          <w:szCs w:val="24"/>
        </w:rPr>
        <w:t>, Москва, 6–8 апреля 2010 г. М</w:t>
      </w:r>
      <w:r w:rsidR="00511B0C">
        <w:rPr>
          <w:rFonts w:ascii="Times New Roman" w:hAnsi="Times New Roman" w:cs="Times New Roman"/>
          <w:sz w:val="24"/>
          <w:szCs w:val="24"/>
        </w:rPr>
        <w:t>.</w:t>
      </w:r>
      <w:r w:rsidRPr="00C3278B">
        <w:rPr>
          <w:rFonts w:ascii="Times New Roman" w:hAnsi="Times New Roman" w:cs="Times New Roman"/>
          <w:sz w:val="24"/>
          <w:szCs w:val="24"/>
        </w:rPr>
        <w:t>: Изд. дом ВШЭ, 2010.</w:t>
      </w:r>
    </w:p>
    <w:p w14:paraId="26597AF3" w14:textId="77777777" w:rsidR="00E72122" w:rsidRDefault="00E72122" w:rsidP="00E72122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AF5AB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Приказ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Минпроторга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РФ </w:t>
      </w:r>
      <w:r w:rsidRPr="00AF5AB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от 24 сентября 2009 г.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№</w:t>
      </w:r>
      <w:r w:rsidRPr="00AF5AB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853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«</w:t>
      </w:r>
      <w:r w:rsidRPr="00D47CF1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Стратегия развития легкой промышленности России на период до 2020 года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</w:p>
    <w:p w14:paraId="51CE961E" w14:textId="77777777" w:rsidR="00E72122" w:rsidRPr="005310B4" w:rsidRDefault="00E72122" w:rsidP="00E72122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Тамбовцев В. Л. С</w:t>
      </w:r>
      <w:r w:rsidRPr="005310B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тратегическая теория фирмы: состояние и возможное развитие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// </w:t>
      </w:r>
      <w:r w:rsidRPr="005310B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Российский журнал менеджмента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r w:rsidRPr="005310B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A13F0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2010.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Т. 8. № 1.</w:t>
      </w:r>
      <w:r w:rsidRPr="005310B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С. 5–40</w:t>
      </w:r>
    </w:p>
    <w:p w14:paraId="7D61CE91" w14:textId="15264334" w:rsidR="00E72122" w:rsidRPr="009C23AE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AE">
        <w:rPr>
          <w:rFonts w:ascii="Times New Roman" w:hAnsi="Times New Roman" w:cs="Times New Roman"/>
          <w:sz w:val="24"/>
          <w:szCs w:val="24"/>
        </w:rPr>
        <w:t>Текущее состояние и перспективы развития</w:t>
      </w:r>
      <w:r>
        <w:rPr>
          <w:rFonts w:ascii="Times New Roman" w:hAnsi="Times New Roman" w:cs="Times New Roman"/>
          <w:sz w:val="24"/>
          <w:szCs w:val="24"/>
        </w:rPr>
        <w:t xml:space="preserve"> легкой промышленности в России.</w:t>
      </w:r>
      <w:r w:rsidRPr="009C23AE">
        <w:rPr>
          <w:rFonts w:ascii="Times New Roman" w:hAnsi="Times New Roman" w:cs="Times New Roman"/>
          <w:sz w:val="24"/>
          <w:szCs w:val="24"/>
        </w:rPr>
        <w:t xml:space="preserve"> </w:t>
      </w:r>
      <w:r w:rsidRPr="00C3278B">
        <w:rPr>
          <w:rFonts w:ascii="Times New Roman" w:hAnsi="Times New Roman" w:cs="Times New Roman"/>
          <w:sz w:val="24"/>
          <w:szCs w:val="24"/>
        </w:rPr>
        <w:t>Доклад к 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Апрельской м</w:t>
      </w:r>
      <w:r w:rsidRPr="00C3278B">
        <w:rPr>
          <w:rFonts w:ascii="Times New Roman" w:hAnsi="Times New Roman" w:cs="Times New Roman"/>
          <w:sz w:val="24"/>
          <w:szCs w:val="24"/>
        </w:rPr>
        <w:t>еждународной научной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по проблемам развития экономики и общества, Москва, 1–4</w:t>
      </w:r>
      <w:r w:rsidRPr="00C3278B">
        <w:rPr>
          <w:rFonts w:ascii="Times New Roman" w:hAnsi="Times New Roman" w:cs="Times New Roman"/>
          <w:sz w:val="24"/>
          <w:szCs w:val="24"/>
        </w:rPr>
        <w:t xml:space="preserve"> апреля 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C3278B">
        <w:rPr>
          <w:rFonts w:ascii="Times New Roman" w:hAnsi="Times New Roman" w:cs="Times New Roman"/>
          <w:sz w:val="24"/>
          <w:szCs w:val="24"/>
        </w:rPr>
        <w:t xml:space="preserve"> г. М</w:t>
      </w:r>
      <w:r w:rsidR="00511B0C">
        <w:rPr>
          <w:rFonts w:ascii="Times New Roman" w:hAnsi="Times New Roman" w:cs="Times New Roman"/>
          <w:sz w:val="24"/>
          <w:szCs w:val="24"/>
        </w:rPr>
        <w:t>.</w:t>
      </w:r>
      <w:r w:rsidRPr="00C3278B">
        <w:rPr>
          <w:rFonts w:ascii="Times New Roman" w:hAnsi="Times New Roman" w:cs="Times New Roman"/>
          <w:sz w:val="24"/>
          <w:szCs w:val="24"/>
        </w:rPr>
        <w:t xml:space="preserve">: </w:t>
      </w:r>
      <w:r w:rsidR="00511B0C" w:rsidRPr="00511B0C">
        <w:rPr>
          <w:rFonts w:ascii="Times New Roman" w:hAnsi="Times New Roman" w:cs="Times New Roman"/>
          <w:sz w:val="24"/>
          <w:szCs w:val="24"/>
        </w:rPr>
        <w:t>Издательский дом НИУ ВШЭ</w:t>
      </w:r>
      <w:r w:rsidRPr="00C32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C3278B">
        <w:rPr>
          <w:rFonts w:ascii="Times New Roman" w:hAnsi="Times New Roman" w:cs="Times New Roman"/>
          <w:sz w:val="24"/>
          <w:szCs w:val="24"/>
        </w:rPr>
        <w:t>.</w:t>
      </w:r>
    </w:p>
    <w:p w14:paraId="2C3E906E" w14:textId="77777777" w:rsidR="00E72122" w:rsidRPr="009C23AE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AE">
        <w:rPr>
          <w:rFonts w:ascii="Times New Roman" w:hAnsi="Times New Roman" w:cs="Times New Roman"/>
          <w:sz w:val="24"/>
          <w:szCs w:val="24"/>
        </w:rPr>
        <w:t>Уильямсон О. Экономические институты капитализма. СПб: 1996</w:t>
      </w:r>
    </w:p>
    <w:p w14:paraId="77379A42" w14:textId="77777777" w:rsidR="00E72122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</w:rPr>
        <w:t>Уцци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Б. Источники и последствия </w:t>
      </w:r>
      <w:proofErr w:type="spellStart"/>
      <w:r w:rsidRPr="009C23AE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для экономической эффективности организаций: влияние сетей // Экономическая социология. 2007. Т. 8. № 3-4. С. 43-59, С. 44-60.</w:t>
      </w:r>
    </w:p>
    <w:p w14:paraId="20908536" w14:textId="27F23E77" w:rsidR="00BC1325" w:rsidRPr="00BC1325" w:rsidRDefault="00BC1325" w:rsidP="00BC132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 Ю.В. </w:t>
      </w:r>
      <w:r w:rsidRPr="00BC1325">
        <w:rPr>
          <w:rFonts w:ascii="Times New Roman" w:hAnsi="Times New Roman" w:cs="Times New Roman"/>
          <w:sz w:val="24"/>
          <w:szCs w:val="24"/>
        </w:rPr>
        <w:t>Измерение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325">
        <w:rPr>
          <w:rFonts w:ascii="Times New Roman" w:hAnsi="Times New Roman" w:cs="Times New Roman"/>
          <w:sz w:val="24"/>
          <w:szCs w:val="24"/>
        </w:rPr>
        <w:t>организации: особенности метода DEA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5310B4">
        <w:rPr>
          <w:rFonts w:ascii="Times New Roman" w:hAnsi="Times New Roman" w:cs="Times New Roman"/>
          <w:sz w:val="24"/>
          <w:szCs w:val="24"/>
        </w:rPr>
        <w:t>Российский журнал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A13F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Т. 10. № 2.</w:t>
      </w:r>
      <w:r w:rsidRPr="005310B4">
        <w:rPr>
          <w:rFonts w:ascii="Times New Roman" w:hAnsi="Times New Roman" w:cs="Times New Roman"/>
          <w:sz w:val="24"/>
          <w:szCs w:val="24"/>
        </w:rPr>
        <w:t xml:space="preserve"> С. 5</w:t>
      </w:r>
      <w:r>
        <w:rPr>
          <w:rFonts w:ascii="Times New Roman" w:hAnsi="Times New Roman" w:cs="Times New Roman"/>
          <w:sz w:val="24"/>
          <w:szCs w:val="24"/>
        </w:rPr>
        <w:t>1–62</w:t>
      </w:r>
    </w:p>
    <w:p w14:paraId="2B25CF10" w14:textId="77777777" w:rsidR="00E72122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</w:rPr>
        <w:t>Флигстин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Н. Рынки как политика: политико-культурный подход к рыночным институтам // Экономическая социология. 2003. Т. 4. № 1. С. 45–63</w:t>
      </w:r>
    </w:p>
    <w:p w14:paraId="0FD5AD1D" w14:textId="4EB2CFEA" w:rsidR="002C52F0" w:rsidRPr="002C52F0" w:rsidRDefault="002C52F0" w:rsidP="002C52F0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</w:rPr>
        <w:t>Флигстин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Н. </w:t>
      </w:r>
      <w:r w:rsidRPr="002C52F0">
        <w:rPr>
          <w:rFonts w:ascii="Times New Roman" w:hAnsi="Times New Roman" w:cs="Times New Roman"/>
          <w:sz w:val="24"/>
          <w:szCs w:val="24"/>
        </w:rPr>
        <w:t>Поля, власть и социальные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F0">
        <w:rPr>
          <w:rFonts w:ascii="Times New Roman" w:hAnsi="Times New Roman" w:cs="Times New Roman"/>
          <w:sz w:val="24"/>
          <w:szCs w:val="24"/>
        </w:rPr>
        <w:t>критический анализ новых институциональных течений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C52F0">
        <w:rPr>
          <w:rFonts w:ascii="Times New Roman" w:hAnsi="Times New Roman" w:cs="Times New Roman"/>
          <w:sz w:val="24"/>
          <w:szCs w:val="24"/>
        </w:rPr>
        <w:t>Экономическая социология. 2001</w:t>
      </w:r>
      <w:r>
        <w:rPr>
          <w:rFonts w:ascii="Times New Roman" w:hAnsi="Times New Roman" w:cs="Times New Roman"/>
          <w:sz w:val="24"/>
          <w:szCs w:val="24"/>
        </w:rPr>
        <w:t>. Т. 2. № 4. С. 28-56</w:t>
      </w:r>
      <w:r w:rsidRPr="002C5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560AB" w14:textId="77777777" w:rsidR="00E72122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</w:rPr>
        <w:t>Хэннан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М. Т., </w:t>
      </w:r>
      <w:proofErr w:type="spellStart"/>
      <w:r w:rsidRPr="009C23AE">
        <w:rPr>
          <w:rFonts w:ascii="Times New Roman" w:hAnsi="Times New Roman" w:cs="Times New Roman"/>
          <w:sz w:val="24"/>
          <w:szCs w:val="24"/>
        </w:rPr>
        <w:t>Фримен</w:t>
      </w:r>
      <w:proofErr w:type="spellEnd"/>
      <w:r w:rsidRPr="009C23AE">
        <w:rPr>
          <w:rFonts w:ascii="Times New Roman" w:hAnsi="Times New Roman" w:cs="Times New Roman"/>
          <w:sz w:val="24"/>
          <w:szCs w:val="24"/>
        </w:rPr>
        <w:t xml:space="preserve"> Д. Популяционная экология организаций // Экономическая социология. 2013. Т. 14. № 2. С. 42-72</w:t>
      </w:r>
    </w:p>
    <w:p w14:paraId="6BDA6160" w14:textId="77777777" w:rsidR="00E72122" w:rsidRPr="00044304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304">
        <w:rPr>
          <w:rFonts w:ascii="Times New Roman" w:hAnsi="Times New Roman" w:cs="Times New Roman"/>
          <w:sz w:val="24"/>
          <w:szCs w:val="24"/>
          <w:lang w:val="en-US"/>
        </w:rPr>
        <w:t>Aldrich</w:t>
      </w:r>
      <w:r w:rsidRPr="00A75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7545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44304">
        <w:rPr>
          <w:rFonts w:ascii="Times New Roman" w:hAnsi="Times New Roman" w:cs="Times New Roman"/>
          <w:sz w:val="24"/>
          <w:szCs w:val="24"/>
          <w:lang w:val="en-US"/>
        </w:rPr>
        <w:t>Ruef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Pr="00044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692">
        <w:rPr>
          <w:rFonts w:ascii="Times New Roman" w:hAnsi="Times New Roman" w:cs="Times New Roman"/>
          <w:sz w:val="24"/>
          <w:szCs w:val="24"/>
          <w:lang w:val="en-US"/>
        </w:rPr>
        <w:t>Organizations Evolving. London: SAGE,</w:t>
      </w:r>
      <w:r w:rsidRPr="00044304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</w:p>
    <w:p w14:paraId="33D6973D" w14:textId="77777777" w:rsidR="00E72122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Carroll. </w:t>
      </w:r>
      <w:proofErr w:type="spellStart"/>
      <w:r w:rsidRPr="009C23AE">
        <w:rPr>
          <w:rFonts w:ascii="Times New Roman" w:hAnsi="Times New Roman" w:cs="Times New Roman"/>
          <w:sz w:val="24"/>
          <w:szCs w:val="24"/>
          <w:lang w:val="en-US"/>
        </w:rPr>
        <w:t>Khessina</w:t>
      </w:r>
      <w:proofErr w:type="spellEnd"/>
      <w:r w:rsidRPr="009C23AE">
        <w:rPr>
          <w:rFonts w:ascii="Times New Roman" w:hAnsi="Times New Roman" w:cs="Times New Roman"/>
          <w:sz w:val="24"/>
          <w:szCs w:val="24"/>
          <w:lang w:val="en-US"/>
        </w:rPr>
        <w:t>, Organizational and Corporate Demography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6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Handbook of the Social Psychology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(ed. 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>Delamater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>Plenum Publisher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>451-477</w:t>
      </w:r>
    </w:p>
    <w:p w14:paraId="4A74C046" w14:textId="77777777" w:rsidR="00E72122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7627">
        <w:rPr>
          <w:rFonts w:ascii="Times New Roman" w:hAnsi="Times New Roman" w:cs="Times New Roman"/>
          <w:sz w:val="24"/>
          <w:szCs w:val="24"/>
          <w:lang w:val="en-US"/>
        </w:rPr>
        <w:lastRenderedPageBreak/>
        <w:t>Caronna</w:t>
      </w:r>
      <w:proofErr w:type="spellEnd"/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C. A., Pollack S., Scott R. Organizations, populations, and fields: investigating organizational heterogeneity through a multilevel case study design. </w:t>
      </w:r>
      <w:r w:rsidRPr="00DE7627">
        <w:rPr>
          <w:rFonts w:ascii="Times New Roman" w:hAnsi="Times New Roman" w:cs="Times New Roman"/>
          <w:i/>
          <w:sz w:val="24"/>
          <w:szCs w:val="24"/>
          <w:lang w:val="en-US"/>
        </w:rPr>
        <w:t>In Research in the Sociology of Organizations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>. Vol. 26. Bingley: Emerald Group Publishing, 2009. P. 249–270</w:t>
      </w:r>
    </w:p>
    <w:p w14:paraId="2618F8E4" w14:textId="38009401" w:rsidR="00A74B5B" w:rsidRDefault="00A74B5B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184">
        <w:rPr>
          <w:rFonts w:ascii="Times New Roman" w:hAnsi="Times New Roman" w:cs="Times New Roman"/>
          <w:lang w:val="en-US" w:eastAsia="ru-RU"/>
        </w:rPr>
        <w:t>Charmaz</w:t>
      </w:r>
      <w:proofErr w:type="spellEnd"/>
      <w:r w:rsidRPr="00512184">
        <w:rPr>
          <w:rFonts w:ascii="Times New Roman" w:hAnsi="Times New Roman" w:cs="Times New Roman"/>
          <w:lang w:val="en-US" w:eastAsia="ru-RU"/>
        </w:rPr>
        <w:t xml:space="preserve"> K. Constructing Grounded Theory. </w:t>
      </w:r>
      <w:proofErr w:type="gramStart"/>
      <w:r w:rsidRPr="00512184">
        <w:rPr>
          <w:rFonts w:ascii="Times New Roman" w:hAnsi="Times New Roman" w:cs="Times New Roman"/>
          <w:lang w:val="en-US" w:eastAsia="ru-RU"/>
        </w:rPr>
        <w:t>2nd</w:t>
      </w:r>
      <w:proofErr w:type="gramEnd"/>
      <w:r w:rsidRPr="00512184">
        <w:rPr>
          <w:rFonts w:ascii="Times New Roman" w:hAnsi="Times New Roman" w:cs="Times New Roman"/>
          <w:lang w:val="en-US" w:eastAsia="ru-RU"/>
        </w:rPr>
        <w:t xml:space="preserve"> edition. London: SAGE Publications, 2014.</w:t>
      </w:r>
    </w:p>
    <w:p w14:paraId="4ED2E01B" w14:textId="0AEC4B7F" w:rsidR="00A74B5B" w:rsidRPr="00A74B5B" w:rsidRDefault="00A74B5B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B5B">
        <w:rPr>
          <w:rFonts w:ascii="Times New Roman" w:hAnsi="Times New Roman"/>
          <w:sz w:val="24"/>
          <w:szCs w:val="24"/>
          <w:lang w:val="en-US"/>
        </w:rPr>
        <w:t xml:space="preserve">Clarke A. E. </w:t>
      </w:r>
      <w:r w:rsidRPr="00A74B5B">
        <w:rPr>
          <w:rFonts w:ascii="TimesNewRomanPS" w:hAnsi="TimesNewRomanPS"/>
          <w:iCs/>
          <w:sz w:val="24"/>
          <w:szCs w:val="24"/>
          <w:lang w:val="en-US"/>
        </w:rPr>
        <w:t>Situational analysis: Grounded theory after the postmodern turn</w:t>
      </w:r>
      <w:r w:rsidRPr="00A74B5B">
        <w:rPr>
          <w:rFonts w:ascii="TimesNewRomanPS" w:hAnsi="TimesNewRomanPS"/>
          <w:i/>
          <w:iCs/>
          <w:sz w:val="24"/>
          <w:szCs w:val="24"/>
          <w:lang w:val="en-US"/>
        </w:rPr>
        <w:t xml:space="preserve">. </w:t>
      </w:r>
      <w:r w:rsidRPr="00A74B5B">
        <w:rPr>
          <w:rFonts w:ascii="Times New Roman" w:hAnsi="Times New Roman"/>
          <w:sz w:val="24"/>
          <w:szCs w:val="24"/>
          <w:lang w:val="en-US"/>
        </w:rPr>
        <w:t>Thousand Oaks, CA: Sage, 2005.</w:t>
      </w:r>
    </w:p>
    <w:p w14:paraId="7C011159" w14:textId="77777777" w:rsidR="00E72122" w:rsidRPr="00DE7627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Cooper </w:t>
      </w:r>
      <w:r>
        <w:rPr>
          <w:rFonts w:ascii="Times New Roman" w:hAnsi="Times New Roman" w:cs="Times New Roman"/>
          <w:sz w:val="24"/>
          <w:szCs w:val="24"/>
          <w:lang w:val="en-US"/>
        </w:rPr>
        <w:t>A. C.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7627">
        <w:rPr>
          <w:rFonts w:ascii="Times New Roman" w:hAnsi="Times New Roman" w:cs="Times New Roman"/>
          <w:sz w:val="24"/>
          <w:szCs w:val="24"/>
          <w:lang w:val="en-US"/>
        </w:rPr>
        <w:t>Folta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B.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7627">
        <w:rPr>
          <w:rFonts w:ascii="Times New Roman" w:hAnsi="Times New Roman" w:cs="Times New Roman"/>
          <w:sz w:val="24"/>
          <w:szCs w:val="24"/>
          <w:lang w:val="en-US"/>
        </w:rPr>
        <w:t>Gimeno</w:t>
      </w:r>
      <w:proofErr w:type="spellEnd"/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J., Woo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Y. </w:t>
      </w:r>
      <w:r w:rsidRPr="00001C19">
        <w:rPr>
          <w:rFonts w:ascii="Times New Roman" w:hAnsi="Times New Roman" w:cs="Times New Roman"/>
          <w:sz w:val="24"/>
          <w:szCs w:val="24"/>
          <w:lang w:val="en-US"/>
        </w:rPr>
        <w:t xml:space="preserve">Survival of the </w:t>
      </w:r>
      <w:proofErr w:type="gramStart"/>
      <w:r w:rsidRPr="00001C19">
        <w:rPr>
          <w:rFonts w:ascii="Times New Roman" w:hAnsi="Times New Roman" w:cs="Times New Roman"/>
          <w:sz w:val="24"/>
          <w:szCs w:val="24"/>
          <w:lang w:val="en-US"/>
        </w:rPr>
        <w:t>Fittest?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Entrepreneurial </w:t>
      </w:r>
      <w:r w:rsidRPr="00001C19">
        <w:rPr>
          <w:rFonts w:ascii="Times New Roman" w:hAnsi="Times New Roman" w:cs="Times New Roman"/>
          <w:sz w:val="24"/>
          <w:szCs w:val="24"/>
          <w:lang w:val="en-US"/>
        </w:rPr>
        <w:t>human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C19">
        <w:rPr>
          <w:rFonts w:ascii="Times New Roman" w:hAnsi="Times New Roman" w:cs="Times New Roman"/>
          <w:sz w:val="24"/>
          <w:szCs w:val="24"/>
          <w:lang w:val="en-US"/>
        </w:rPr>
        <w:t>capital and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C19">
        <w:rPr>
          <w:rFonts w:ascii="Times New Roman" w:hAnsi="Times New Roman" w:cs="Times New Roman"/>
          <w:sz w:val="24"/>
          <w:szCs w:val="24"/>
          <w:lang w:val="en-US"/>
        </w:rPr>
        <w:t>persistence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C19">
        <w:rPr>
          <w:rFonts w:ascii="Times New Roman" w:hAnsi="Times New Roman" w:cs="Times New Roman"/>
          <w:sz w:val="24"/>
          <w:szCs w:val="24"/>
          <w:lang w:val="en-US"/>
        </w:rPr>
        <w:t>underperforming firms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D04E2C">
        <w:rPr>
          <w:rFonts w:ascii="Times New Roman" w:hAnsi="Times New Roman" w:cs="Times New Roman"/>
          <w:sz w:val="24"/>
          <w:szCs w:val="24"/>
          <w:lang w:val="en-US"/>
        </w:rPr>
        <w:t xml:space="preserve">Administrative Science Quarterly. 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997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42. 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№4. </w:t>
      </w:r>
      <w:r>
        <w:rPr>
          <w:rFonts w:ascii="Times New Roman" w:hAnsi="Times New Roman" w:cs="Times New Roman"/>
          <w:sz w:val="24"/>
          <w:szCs w:val="24"/>
          <w:lang w:val="en-US"/>
        </w:rPr>
        <w:t>P. 750-783.</w:t>
      </w:r>
    </w:p>
    <w:p w14:paraId="50036DF4" w14:textId="77777777" w:rsidR="00E72122" w:rsidRPr="00415BE9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  <w:lang w:val="en-US"/>
        </w:rPr>
        <w:t>Fligstein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Organizations: </w:t>
      </w:r>
      <w:r w:rsidRPr="00415BE9">
        <w:rPr>
          <w:rFonts w:ascii="Times New Roman" w:hAnsi="Times New Roman" w:cs="Times New Roman"/>
          <w:sz w:val="24"/>
          <w:szCs w:val="24"/>
          <w:lang w:val="en-US"/>
        </w:rPr>
        <w:t>Theoretical Debates and the Scope of Organizational Theory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5BE9">
        <w:rPr>
          <w:rFonts w:ascii="Times New Roman" w:hAnsi="Times New Roman" w:cs="Times New Roman"/>
          <w:sz w:val="24"/>
          <w:szCs w:val="24"/>
          <w:lang w:val="en-US"/>
        </w:rPr>
        <w:t>2001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5BE9">
        <w:rPr>
          <w:rFonts w:ascii="Times New Roman" w:hAnsi="Times New Roman" w:cs="Times New Roman"/>
          <w:sz w:val="24"/>
          <w:szCs w:val="24"/>
          <w:lang w:val="en-US"/>
        </w:rPr>
        <w:t>URL: http://sociology.berkeley.edu/sites/default/files/faculty/fligstein/inter.handbook.paper.pdf</w:t>
      </w:r>
    </w:p>
    <w:p w14:paraId="2E9E15C3" w14:textId="77777777" w:rsidR="00E72122" w:rsidRPr="009C23AE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  <w:lang w:val="en-US"/>
        </w:rPr>
        <w:t>Gereffi</w:t>
      </w:r>
      <w:proofErr w:type="spellEnd"/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 G., Frederick S.  The Global Apparel Value Chain, Trade and the Crisis: Challenges and Opportunities for Developing Countries</w:t>
      </w:r>
      <w:r w:rsidRPr="009C23AE">
        <w:rPr>
          <w:sz w:val="24"/>
          <w:szCs w:val="24"/>
          <w:lang w:val="en-US"/>
        </w:rPr>
        <w:t xml:space="preserve"> 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9C23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value chains in a </w:t>
      </w:r>
      <w:proofErr w:type="spellStart"/>
      <w:r w:rsidRPr="009C23AE">
        <w:rPr>
          <w:rFonts w:ascii="Times New Roman" w:hAnsi="Times New Roman" w:cs="Times New Roman"/>
          <w:i/>
          <w:sz w:val="24"/>
          <w:szCs w:val="24"/>
          <w:lang w:val="en-US"/>
        </w:rPr>
        <w:t>postcrisis</w:t>
      </w:r>
      <w:proofErr w:type="spellEnd"/>
      <w:r w:rsidRPr="009C23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world : a development perspective 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(eds. </w:t>
      </w:r>
      <w:proofErr w:type="spellStart"/>
      <w:r w:rsidRPr="009C23AE">
        <w:rPr>
          <w:rFonts w:ascii="Times New Roman" w:hAnsi="Times New Roman" w:cs="Times New Roman"/>
          <w:sz w:val="24"/>
          <w:szCs w:val="24"/>
          <w:lang w:val="en-US"/>
        </w:rPr>
        <w:t>Gereffi</w:t>
      </w:r>
      <w:proofErr w:type="spellEnd"/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9C23AE">
        <w:rPr>
          <w:rFonts w:ascii="Times New Roman" w:hAnsi="Times New Roman" w:cs="Times New Roman"/>
          <w:sz w:val="24"/>
          <w:szCs w:val="24"/>
          <w:lang w:val="en-US"/>
        </w:rPr>
        <w:t>Staritz</w:t>
      </w:r>
      <w:proofErr w:type="spellEnd"/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9C23AE">
        <w:rPr>
          <w:rFonts w:ascii="Times New Roman" w:hAnsi="Times New Roman" w:cs="Times New Roman"/>
          <w:sz w:val="24"/>
          <w:szCs w:val="24"/>
          <w:lang w:val="en-US"/>
        </w:rPr>
        <w:t>Cattaneo</w:t>
      </w:r>
      <w:proofErr w:type="spellEnd"/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 O.). Washington, DC: World Bank Publications, 2010. P. 157-209</w:t>
      </w:r>
    </w:p>
    <w:p w14:paraId="01B5B7CE" w14:textId="77777777" w:rsidR="00E72122" w:rsidRPr="00DE7627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304">
        <w:rPr>
          <w:rFonts w:ascii="Times New Roman" w:hAnsi="Times New Roman" w:cs="Times New Roman"/>
          <w:sz w:val="24"/>
          <w:szCs w:val="24"/>
          <w:lang w:val="en-US"/>
        </w:rPr>
        <w:t>Griffin, M. A. Specifying organizational contexts: systematic links between contexts and pro</w:t>
      </w:r>
      <w:r w:rsidRPr="00D66F08">
        <w:rPr>
          <w:rFonts w:ascii="Times New Roman" w:hAnsi="Times New Roman" w:cs="Times New Roman"/>
          <w:sz w:val="24"/>
          <w:szCs w:val="24"/>
          <w:lang w:val="en-US"/>
        </w:rPr>
        <w:t>cesses in organization</w:t>
      </w:r>
      <w:r w:rsidRPr="00D04E2C">
        <w:rPr>
          <w:rFonts w:ascii="Times New Roman" w:hAnsi="Times New Roman" w:cs="Times New Roman"/>
          <w:sz w:val="24"/>
          <w:szCs w:val="24"/>
          <w:lang w:val="en-US"/>
        </w:rPr>
        <w:t xml:space="preserve">al behavior // Journal of Organizational Behavior. 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proofErr w:type="spellStart"/>
      <w:r w:rsidRPr="00DE7627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DE7627">
        <w:rPr>
          <w:rFonts w:ascii="Times New Roman" w:hAnsi="Times New Roman" w:cs="Times New Roman"/>
          <w:sz w:val="24"/>
          <w:szCs w:val="24"/>
          <w:lang w:val="en-US"/>
        </w:rPr>
        <w:t> 28. №7. P. 859–863. doi:</w:t>
      </w:r>
      <w:hyperlink r:id="rId8" w:history="1">
        <w:r w:rsidRPr="00DE7627">
          <w:rPr>
            <w:rFonts w:ascii="Times New Roman" w:hAnsi="Times New Roman" w:cs="Times New Roman"/>
            <w:sz w:val="24"/>
            <w:szCs w:val="24"/>
            <w:lang w:val="en-US"/>
          </w:rPr>
          <w:t>10.1002/job.489</w:t>
        </w:r>
      </w:hyperlink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5904C5" w14:textId="77777777" w:rsidR="00E72122" w:rsidRPr="00DE7627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AF1">
        <w:rPr>
          <w:rFonts w:ascii="Times New Roman" w:hAnsi="Times New Roman" w:cs="Times New Roman"/>
          <w:sz w:val="24"/>
          <w:szCs w:val="24"/>
          <w:lang w:val="en-US"/>
        </w:rPr>
        <w:t xml:space="preserve">Hansen </w:t>
      </w:r>
      <w:r w:rsidRPr="00A13F0D">
        <w:rPr>
          <w:rFonts w:ascii="Times New Roman" w:hAnsi="Times New Roman" w:cs="Times New Roman"/>
          <w:sz w:val="24"/>
          <w:szCs w:val="24"/>
          <w:lang w:val="en-US"/>
        </w:rPr>
        <w:t>G. S.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3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627">
        <w:rPr>
          <w:rFonts w:ascii="Times New Roman" w:hAnsi="Times New Roman" w:cs="Times New Roman"/>
          <w:sz w:val="24"/>
          <w:szCs w:val="24"/>
          <w:lang w:val="en-US"/>
        </w:rPr>
        <w:t>Wernerfelt</w:t>
      </w:r>
      <w:proofErr w:type="spellEnd"/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F0D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627">
        <w:rPr>
          <w:rFonts w:ascii="Times New Roman" w:hAnsi="Times New Roman" w:cs="Times New Roman"/>
          <w:sz w:val="24"/>
          <w:szCs w:val="24"/>
          <w:lang w:val="en-US"/>
        </w:rPr>
        <w:t>Determinants of firm performance: the relative importance of economic and</w:t>
      </w:r>
      <w:r w:rsidRPr="00183AF1">
        <w:rPr>
          <w:rFonts w:ascii="Times New Roman" w:hAnsi="Times New Roman" w:cs="Times New Roman"/>
          <w:sz w:val="24"/>
          <w:szCs w:val="24"/>
          <w:lang w:val="en-US"/>
        </w:rPr>
        <w:t xml:space="preserve"> organizational factors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E4627">
        <w:rPr>
          <w:rFonts w:ascii="Times New Roman" w:hAnsi="Times New Roman" w:cs="Times New Roman"/>
          <w:sz w:val="24"/>
          <w:szCs w:val="24"/>
          <w:lang w:val="en-US"/>
        </w:rPr>
        <w:t>Strate</w:t>
      </w:r>
      <w:r>
        <w:rPr>
          <w:rFonts w:ascii="Times New Roman" w:hAnsi="Times New Roman" w:cs="Times New Roman"/>
          <w:sz w:val="24"/>
          <w:szCs w:val="24"/>
          <w:lang w:val="en-US"/>
        </w:rPr>
        <w:t>gic Management Journal.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1989.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10.</w:t>
      </w:r>
      <w:r w:rsidRPr="000E4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0E4627">
        <w:rPr>
          <w:rFonts w:ascii="Times New Roman" w:hAnsi="Times New Roman" w:cs="Times New Roman"/>
          <w:sz w:val="24"/>
          <w:szCs w:val="24"/>
          <w:lang w:val="en-US"/>
        </w:rPr>
        <w:t>. 5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0E4627">
        <w:rPr>
          <w:rFonts w:ascii="Times New Roman" w:hAnsi="Times New Roman" w:cs="Times New Roman"/>
          <w:sz w:val="24"/>
          <w:szCs w:val="24"/>
          <w:lang w:val="en-US"/>
        </w:rPr>
        <w:t>. 399-411.</w:t>
      </w:r>
    </w:p>
    <w:p w14:paraId="7918D67A" w14:textId="77777777" w:rsidR="00E72122" w:rsidRPr="00DE7627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E2C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D04E2C">
        <w:rPr>
          <w:rFonts w:ascii="Times New Roman" w:hAnsi="Times New Roman" w:cs="Times New Roman"/>
          <w:sz w:val="24"/>
          <w:szCs w:val="24"/>
          <w:lang w:val="en-US"/>
        </w:rPr>
        <w:t>Mens</w:t>
      </w:r>
      <w:proofErr w:type="spellEnd"/>
      <w:r w:rsidRPr="00D04E2C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D04E2C">
        <w:rPr>
          <w:rFonts w:ascii="Times New Roman" w:hAnsi="Times New Roman" w:cs="Times New Roman"/>
          <w:sz w:val="24"/>
          <w:szCs w:val="24"/>
          <w:lang w:val="en-US"/>
        </w:rPr>
        <w:t>Hannan</w:t>
      </w:r>
      <w:proofErr w:type="spellEnd"/>
      <w:r w:rsidRPr="00D04E2C">
        <w:rPr>
          <w:rFonts w:ascii="Times New Roman" w:hAnsi="Times New Roman" w:cs="Times New Roman"/>
          <w:sz w:val="24"/>
          <w:szCs w:val="24"/>
          <w:lang w:val="en-US"/>
        </w:rPr>
        <w:t xml:space="preserve"> M. T., </w:t>
      </w:r>
      <w:proofErr w:type="spellStart"/>
      <w:r w:rsidRPr="00D04E2C">
        <w:rPr>
          <w:rFonts w:ascii="Times New Roman" w:hAnsi="Times New Roman" w:cs="Times New Roman"/>
          <w:sz w:val="24"/>
          <w:szCs w:val="24"/>
          <w:lang w:val="en-US"/>
        </w:rPr>
        <w:t>Pólos</w:t>
      </w:r>
      <w:proofErr w:type="spellEnd"/>
      <w:r w:rsidRPr="00D04E2C">
        <w:rPr>
          <w:rFonts w:ascii="Times New Roman" w:hAnsi="Times New Roman" w:cs="Times New Roman"/>
          <w:sz w:val="24"/>
          <w:szCs w:val="24"/>
          <w:lang w:val="en-US"/>
        </w:rPr>
        <w:t xml:space="preserve"> L. Founding Conditions, Learning, and Organizational Life Chances: Age Dependence Revisited. // Administrative Science Quarterly. 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>2011. Vol.  56. №1. P. 95–126. doi:</w:t>
      </w:r>
      <w:hyperlink r:id="rId9" w:history="1">
        <w:r w:rsidRPr="00DE7627">
          <w:rPr>
            <w:rFonts w:ascii="Times New Roman" w:hAnsi="Times New Roman" w:cs="Times New Roman"/>
            <w:sz w:val="24"/>
            <w:szCs w:val="24"/>
            <w:lang w:val="en-US"/>
          </w:rPr>
          <w:t>10.2189/asqu.2011.56.1.095</w:t>
        </w:r>
      </w:hyperlink>
    </w:p>
    <w:p w14:paraId="48E90027" w14:textId="77777777" w:rsidR="00E72122" w:rsidRPr="00DE7627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Levitt B., March J. G. Organizational learning // Annual Review of Sociology. 1988. Vol. 14. P. 319-340</w:t>
      </w:r>
    </w:p>
    <w:p w14:paraId="2DB7BF7F" w14:textId="77777777" w:rsidR="00E72122" w:rsidRPr="009C23AE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756F">
        <w:rPr>
          <w:rFonts w:ascii="Times New Roman" w:hAnsi="Times New Roman" w:cs="Times New Roman"/>
          <w:sz w:val="24"/>
          <w:szCs w:val="24"/>
          <w:lang w:val="en-US"/>
        </w:rPr>
        <w:t>Perrow</w:t>
      </w:r>
      <w:proofErr w:type="spellEnd"/>
      <w:r w:rsidRPr="0085756F">
        <w:rPr>
          <w:rFonts w:ascii="Times New Roman" w:hAnsi="Times New Roman" w:cs="Times New Roman"/>
          <w:sz w:val="24"/>
          <w:szCs w:val="24"/>
          <w:lang w:val="en-US"/>
        </w:rPr>
        <w:t xml:space="preserve"> C. Economic Theories of Organization.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56F">
        <w:rPr>
          <w:rFonts w:ascii="Times New Roman" w:hAnsi="Times New Roman" w:cs="Times New Roman"/>
          <w:sz w:val="24"/>
          <w:szCs w:val="24"/>
          <w:lang w:val="en-US"/>
        </w:rPr>
        <w:t xml:space="preserve">// Theory and Society. 1986. </w:t>
      </w:r>
      <w:r>
        <w:rPr>
          <w:rFonts w:ascii="Times New Roman" w:hAnsi="Times New Roman" w:cs="Times New Roman"/>
          <w:sz w:val="24"/>
          <w:szCs w:val="24"/>
          <w:lang w:val="en-US"/>
        </w:rPr>
        <w:t>Vol. 15. P.</w:t>
      </w:r>
      <w:r w:rsidRPr="0085756F">
        <w:rPr>
          <w:rFonts w:ascii="Times New Roman" w:hAnsi="Times New Roman" w:cs="Times New Roman"/>
          <w:sz w:val="24"/>
          <w:szCs w:val="24"/>
          <w:lang w:val="en-US"/>
        </w:rPr>
        <w:t xml:space="preserve"> 11–45.</w:t>
      </w:r>
    </w:p>
    <w:p w14:paraId="7D3A311E" w14:textId="77777777" w:rsidR="00E72122" w:rsidRPr="00AC3559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559">
        <w:rPr>
          <w:rFonts w:ascii="Times New Roman" w:hAnsi="Times New Roman" w:cs="Times New Roman"/>
          <w:sz w:val="24"/>
          <w:szCs w:val="24"/>
          <w:lang w:val="en-US"/>
        </w:rPr>
        <w:t>Scott R. W. Organizations: Rat</w:t>
      </w:r>
      <w:r>
        <w:rPr>
          <w:rFonts w:ascii="Times New Roman" w:hAnsi="Times New Roman" w:cs="Times New Roman"/>
          <w:sz w:val="24"/>
          <w:szCs w:val="24"/>
          <w:lang w:val="en-US"/>
        </w:rPr>
        <w:t>ional, Natural and Open Systems</w:t>
      </w:r>
      <w:r w:rsidRPr="00AC3559">
        <w:rPr>
          <w:rFonts w:ascii="Times New Roman" w:hAnsi="Times New Roman" w:cs="Times New Roman"/>
          <w:sz w:val="24"/>
          <w:szCs w:val="24"/>
          <w:lang w:val="en-US"/>
        </w:rPr>
        <w:t xml:space="preserve">. New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Jersey: Pearson Education Inc., </w:t>
      </w:r>
      <w:r w:rsidRPr="00AC3559"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14:paraId="3C7B3EC4" w14:textId="77777777" w:rsidR="00E72122" w:rsidRPr="00044304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756F">
        <w:rPr>
          <w:rFonts w:ascii="Times New Roman" w:hAnsi="Times New Roman" w:cs="Times New Roman"/>
          <w:sz w:val="24"/>
          <w:szCs w:val="24"/>
          <w:lang w:val="en-US"/>
        </w:rPr>
        <w:t>Swedberg</w:t>
      </w:r>
      <w:proofErr w:type="spellEnd"/>
      <w:r w:rsidRPr="0085756F">
        <w:rPr>
          <w:rFonts w:ascii="Times New Roman" w:hAnsi="Times New Roman" w:cs="Times New Roman"/>
          <w:sz w:val="24"/>
          <w:szCs w:val="24"/>
          <w:lang w:val="en-US"/>
        </w:rPr>
        <w:t xml:space="preserve"> R. Economic versus sociological approaches to organization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theory </w:t>
      </w:r>
      <w:r w:rsidRPr="0085756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5756F">
        <w:rPr>
          <w:rFonts w:ascii="Times New Roman" w:hAnsi="Times New Roman" w:cs="Times New Roman"/>
          <w:i/>
          <w:sz w:val="24"/>
          <w:szCs w:val="24"/>
          <w:lang w:val="en-US"/>
        </w:rPr>
        <w:t>The Oxford handbook of organization theory</w:t>
      </w:r>
      <w:r w:rsidRPr="0085756F">
        <w:rPr>
          <w:rFonts w:ascii="Times New Roman" w:hAnsi="Times New Roman" w:cs="Times New Roman"/>
          <w:sz w:val="24"/>
          <w:szCs w:val="24"/>
          <w:lang w:val="en-US"/>
        </w:rPr>
        <w:t xml:space="preserve"> (eds</w:t>
      </w:r>
      <w:r w:rsidRPr="00FB4A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04E2C">
        <w:rPr>
          <w:rFonts w:ascii="Times New Roman" w:hAnsi="Times New Roman" w:cs="Times New Roman"/>
          <w:sz w:val="24"/>
          <w:szCs w:val="24"/>
          <w:lang w:val="en-US"/>
        </w:rPr>
        <w:t xml:space="preserve">Knudsen C., </w:t>
      </w:r>
      <w:proofErr w:type="spellStart"/>
      <w:r w:rsidRPr="00D04E2C">
        <w:rPr>
          <w:rFonts w:ascii="Times New Roman" w:hAnsi="Times New Roman" w:cs="Times New Roman"/>
          <w:sz w:val="24"/>
          <w:szCs w:val="24"/>
          <w:lang w:val="en-US"/>
        </w:rPr>
        <w:t>Tsoukas</w:t>
      </w:r>
      <w:proofErr w:type="spellEnd"/>
      <w:r w:rsidRPr="00D04E2C">
        <w:rPr>
          <w:rFonts w:ascii="Times New Roman" w:hAnsi="Times New Roman" w:cs="Times New Roman"/>
          <w:sz w:val="24"/>
          <w:szCs w:val="24"/>
          <w:lang w:val="en-US"/>
        </w:rPr>
        <w:t xml:space="preserve"> H.) </w:t>
      </w:r>
      <w:r w:rsidRPr="00044304">
        <w:rPr>
          <w:rFonts w:ascii="Times New Roman" w:hAnsi="Times New Roman" w:cs="Times New Roman"/>
          <w:sz w:val="24"/>
          <w:szCs w:val="24"/>
          <w:lang w:val="en-US"/>
        </w:rPr>
        <w:t>New York: Oxford University Press, 2005</w:t>
      </w:r>
      <w:r>
        <w:rPr>
          <w:rFonts w:ascii="Times New Roman" w:hAnsi="Times New Roman" w:cs="Times New Roman"/>
          <w:sz w:val="24"/>
          <w:szCs w:val="24"/>
          <w:lang w:val="en-US"/>
        </w:rPr>
        <w:t>. P. 373-392</w:t>
      </w:r>
    </w:p>
    <w:p w14:paraId="5F23AA36" w14:textId="77777777" w:rsidR="00E72122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23AE">
        <w:rPr>
          <w:rFonts w:ascii="Times New Roman" w:hAnsi="Times New Roman" w:cs="Times New Roman"/>
          <w:sz w:val="24"/>
          <w:szCs w:val="24"/>
          <w:lang w:val="en-US"/>
        </w:rPr>
        <w:t>Uzzi</w:t>
      </w:r>
      <w:proofErr w:type="spellEnd"/>
      <w:r w:rsidRPr="009C23AE">
        <w:rPr>
          <w:rFonts w:ascii="Times New Roman" w:hAnsi="Times New Roman" w:cs="Times New Roman"/>
          <w:sz w:val="24"/>
          <w:szCs w:val="24"/>
          <w:lang w:val="en-US"/>
        </w:rPr>
        <w:t xml:space="preserve"> B. Towards a Network Perspecti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 on Organizational Decline // </w:t>
      </w:r>
      <w:r w:rsidRPr="009C23AE">
        <w:rPr>
          <w:rFonts w:ascii="Times New Roman" w:hAnsi="Times New Roman" w:cs="Times New Roman"/>
          <w:sz w:val="24"/>
          <w:szCs w:val="24"/>
          <w:lang w:val="en-US"/>
        </w:rPr>
        <w:t>Advances in Strategic Management. 2013. Vol. 30. P. 351–387.</w:t>
      </w:r>
    </w:p>
    <w:p w14:paraId="7645BE9E" w14:textId="77777777" w:rsidR="00E72122" w:rsidRPr="00DE7627" w:rsidRDefault="00E72122" w:rsidP="00E72122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27">
        <w:rPr>
          <w:rFonts w:ascii="Times New Roman" w:hAnsi="Times New Roman" w:cs="Times New Roman"/>
          <w:sz w:val="24"/>
          <w:szCs w:val="24"/>
          <w:lang w:val="en-US"/>
        </w:rPr>
        <w:t>Whetten</w:t>
      </w:r>
      <w:proofErr w:type="spellEnd"/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 D. A. Organizational comparative analysis: investigating similarities and differences among organizations. In </w:t>
      </w:r>
      <w:r w:rsidRPr="00DE7627">
        <w:rPr>
          <w:rFonts w:ascii="Times New Roman" w:hAnsi="Times New Roman" w:cs="Times New Roman"/>
          <w:i/>
          <w:sz w:val="24"/>
          <w:szCs w:val="24"/>
          <w:lang w:val="en-US"/>
        </w:rPr>
        <w:t>Research in the Sociology of Organizations</w:t>
      </w:r>
      <w:r w:rsidRPr="00DE7627">
        <w:rPr>
          <w:rFonts w:ascii="Times New Roman" w:hAnsi="Times New Roman" w:cs="Times New Roman"/>
          <w:sz w:val="24"/>
          <w:szCs w:val="24"/>
          <w:lang w:val="en-US"/>
        </w:rPr>
        <w:t xml:space="preserve">. Vol. 26. Bingley: Emerald Group Publishing, 2009. </w:t>
      </w:r>
      <w:r w:rsidRPr="00DE7627">
        <w:rPr>
          <w:rFonts w:ascii="Times New Roman" w:hAnsi="Times New Roman" w:cs="Times New Roman"/>
          <w:sz w:val="24"/>
          <w:szCs w:val="24"/>
        </w:rPr>
        <w:t>P. 63–87</w:t>
      </w:r>
    </w:p>
    <w:p w14:paraId="6CAEADE7" w14:textId="77777777" w:rsidR="007D01E4" w:rsidRDefault="007D01E4" w:rsidP="000D37E7">
      <w:pPr>
        <w:spacing w:line="360" w:lineRule="auto"/>
        <w:ind w:firstLine="709"/>
        <w:jc w:val="both"/>
      </w:pPr>
    </w:p>
    <w:p w14:paraId="04527686" w14:textId="77777777" w:rsidR="000D37E7" w:rsidRDefault="000D37E7" w:rsidP="00C54461">
      <w:pPr>
        <w:ind w:firstLine="709"/>
        <w:jc w:val="both"/>
      </w:pPr>
    </w:p>
    <w:p w14:paraId="6A99B30A" w14:textId="77777777" w:rsidR="00C54461" w:rsidRDefault="00C54461"/>
    <w:sectPr w:rsidR="00C5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938F3" w14:textId="77777777" w:rsidR="00623D9B" w:rsidRDefault="00623D9B" w:rsidP="000D37E7">
      <w:r>
        <w:separator/>
      </w:r>
    </w:p>
  </w:endnote>
  <w:endnote w:type="continuationSeparator" w:id="0">
    <w:p w14:paraId="49139B26" w14:textId="77777777" w:rsidR="00623D9B" w:rsidRDefault="00623D9B" w:rsidP="000D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25B55" w14:textId="77777777" w:rsidR="00623D9B" w:rsidRDefault="00623D9B" w:rsidP="000D37E7">
      <w:r>
        <w:separator/>
      </w:r>
    </w:p>
  </w:footnote>
  <w:footnote w:type="continuationSeparator" w:id="0">
    <w:p w14:paraId="1F5293A7" w14:textId="77777777" w:rsidR="00623D9B" w:rsidRDefault="00623D9B" w:rsidP="000D37E7">
      <w:r>
        <w:continuationSeparator/>
      </w:r>
    </w:p>
  </w:footnote>
  <w:footnote w:id="1">
    <w:p w14:paraId="4D067935" w14:textId="77777777" w:rsidR="00A712AC" w:rsidRPr="00925916" w:rsidRDefault="00A712AC" w:rsidP="000D37E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25916">
        <w:rPr>
          <w:rFonts w:ascii="Times New Roman" w:hAnsi="Times New Roman" w:cs="Times New Roman"/>
        </w:rPr>
        <w:t xml:space="preserve">По данным Росстата. </w:t>
      </w:r>
    </w:p>
  </w:footnote>
  <w:footnote w:id="2">
    <w:p w14:paraId="05DBFC86" w14:textId="2B527C38" w:rsidR="0069485E" w:rsidRDefault="0069485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 данным Российского с</w:t>
      </w:r>
      <w:r w:rsidRPr="0069485E">
        <w:rPr>
          <w:rFonts w:ascii="Times New Roman" w:hAnsi="Times New Roman" w:cs="Times New Roman"/>
        </w:rPr>
        <w:t>оюза предпринимателей легкой и текстильной промышленности</w:t>
      </w:r>
    </w:p>
  </w:footnote>
  <w:footnote w:id="3">
    <w:p w14:paraId="0C64B1DC" w14:textId="55D4E6E9" w:rsidR="00A712AC" w:rsidRPr="00492D55" w:rsidRDefault="00A712AC" w:rsidP="000D37E7">
      <w:pPr>
        <w:ind w:left="113" w:hanging="113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3E3AD1">
        <w:rPr>
          <w:sz w:val="20"/>
          <w:szCs w:val="20"/>
        </w:rPr>
        <w:t>Контекст или среда – набор событий материально-технического и институционального харак</w:t>
      </w:r>
      <w:r w:rsidR="00A67968">
        <w:rPr>
          <w:sz w:val="20"/>
          <w:szCs w:val="20"/>
        </w:rPr>
        <w:t xml:space="preserve">тера, в </w:t>
      </w:r>
      <w:r w:rsidRPr="003E3AD1">
        <w:rPr>
          <w:sz w:val="20"/>
          <w:szCs w:val="20"/>
        </w:rPr>
        <w:t>условиях которого функционирует организация Контекст задает рамки (сумма ограничений и возможностей) для деятельности организации (</w:t>
      </w:r>
      <w:r w:rsidRPr="003E3AD1">
        <w:rPr>
          <w:sz w:val="20"/>
          <w:szCs w:val="20"/>
          <w:lang w:val="en-US"/>
        </w:rPr>
        <w:t>Griffin</w:t>
      </w:r>
      <w:r w:rsidRPr="003E3AD1">
        <w:rPr>
          <w:sz w:val="20"/>
          <w:szCs w:val="20"/>
        </w:rPr>
        <w:t>, 2007: 860). При этом под событиями институционального характера понимается система культурных, нормативных и регулятивных элементов, которые в сумме своей конституируют стабильность соц</w:t>
      </w:r>
      <w:r>
        <w:rPr>
          <w:sz w:val="20"/>
          <w:szCs w:val="20"/>
        </w:rPr>
        <w:t>иальной жизни (</w:t>
      </w:r>
      <w:proofErr w:type="spellStart"/>
      <w:r>
        <w:rPr>
          <w:sz w:val="20"/>
          <w:szCs w:val="20"/>
        </w:rPr>
        <w:t>Scott</w:t>
      </w:r>
      <w:proofErr w:type="spellEnd"/>
      <w:r>
        <w:rPr>
          <w:sz w:val="20"/>
          <w:szCs w:val="20"/>
        </w:rPr>
        <w:t>, 2003: 48)</w:t>
      </w:r>
    </w:p>
  </w:footnote>
  <w:footnote w:id="4">
    <w:p w14:paraId="1F040FED" w14:textId="5CA45FF9" w:rsidR="00BD4944" w:rsidRDefault="00BD4944" w:rsidP="00BD4944">
      <w:pPr>
        <w:pStyle w:val="a3"/>
        <w:jc w:val="both"/>
      </w:pPr>
      <w:r>
        <w:rPr>
          <w:rStyle w:val="a5"/>
        </w:rPr>
        <w:footnoteRef/>
      </w:r>
      <w:r w:rsidRPr="00BD4944">
        <w:rPr>
          <w:rFonts w:ascii="Times New Roman" w:hAnsi="Times New Roman" w:cs="Times New Roman"/>
        </w:rPr>
        <w:t>В ходе обследования были опрошены по стандартизованной анкете более 1000 предприятий восьми отраслей (</w:t>
      </w:r>
      <w:proofErr w:type="spellStart"/>
      <w:r w:rsidRPr="00BD4944">
        <w:rPr>
          <w:rFonts w:ascii="Times New Roman" w:hAnsi="Times New Roman" w:cs="Times New Roman"/>
        </w:rPr>
        <w:t>ОКВЭДов</w:t>
      </w:r>
      <w:proofErr w:type="spellEnd"/>
      <w:r w:rsidRPr="00BD4944">
        <w:rPr>
          <w:rFonts w:ascii="Times New Roman" w:hAnsi="Times New Roman" w:cs="Times New Roman"/>
        </w:rPr>
        <w:t>).  Опрос проводился в 49 регионах России. Всего в выборке 89 предприятий швейной и текстильной промышленности (по данным 2008 г.). Минимальная граница размера предприятия – 100 человек. В выборку не включены сверхкрупные предприятия с численностью сотрудников превышающей 10000 человек</w:t>
      </w:r>
    </w:p>
  </w:footnote>
  <w:footnote w:id="5">
    <w:p w14:paraId="4AAD071D" w14:textId="571EFFC0" w:rsidR="00A712AC" w:rsidRPr="00512184" w:rsidRDefault="00A712AC" w:rsidP="003C54EB">
      <w:pPr>
        <w:pStyle w:val="a3"/>
        <w:jc w:val="both"/>
        <w:rPr>
          <w:rFonts w:ascii="Times" w:hAnsi="Times"/>
          <w:lang w:val="en-US"/>
        </w:rPr>
      </w:pPr>
      <w:r>
        <w:rPr>
          <w:rStyle w:val="a5"/>
        </w:rPr>
        <w:footnoteRef/>
      </w:r>
      <w:r>
        <w:t xml:space="preserve"> </w:t>
      </w:r>
      <w:r w:rsidRPr="003C54EB">
        <w:rPr>
          <w:rFonts w:ascii="Times" w:hAnsi="Times"/>
        </w:rPr>
        <w:t>Российс</w:t>
      </w:r>
      <w:r w:rsidR="008B1813">
        <w:rPr>
          <w:rFonts w:ascii="Times" w:hAnsi="Times"/>
        </w:rPr>
        <w:t>кий форум легкой промышленности</w:t>
      </w:r>
      <w:r w:rsidRPr="003C54EB">
        <w:rPr>
          <w:rFonts w:ascii="Times" w:hAnsi="Times"/>
        </w:rPr>
        <w:t xml:space="preserve"> «Легкая промышленность: курс на конкурентоспособность» проходил в Москве 8-9 декабря 2014 г. На его площадке были собраны вместе представители бизнес-сообщества, члены правительства , эксперты. Подробнее</w:t>
      </w:r>
      <w:r w:rsidRPr="00512184">
        <w:rPr>
          <w:rFonts w:ascii="Times" w:hAnsi="Times"/>
          <w:lang w:val="en-US"/>
        </w:rPr>
        <w:t xml:space="preserve"> </w:t>
      </w:r>
      <w:r w:rsidRPr="003C54EB">
        <w:rPr>
          <w:rFonts w:ascii="Times" w:hAnsi="Times"/>
        </w:rPr>
        <w:t>об</w:t>
      </w:r>
      <w:r w:rsidRPr="00512184">
        <w:rPr>
          <w:rFonts w:ascii="Times" w:hAnsi="Times"/>
          <w:lang w:val="en-US"/>
        </w:rPr>
        <w:t xml:space="preserve"> </w:t>
      </w:r>
      <w:r w:rsidRPr="003C54EB">
        <w:rPr>
          <w:rFonts w:ascii="Times" w:hAnsi="Times"/>
        </w:rPr>
        <w:t>этом</w:t>
      </w:r>
      <w:r w:rsidRPr="00512184">
        <w:rPr>
          <w:rFonts w:ascii="Times" w:hAnsi="Times"/>
          <w:lang w:val="en-US"/>
        </w:rPr>
        <w:t>: http://rflp.ru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9EC"/>
    <w:multiLevelType w:val="hybridMultilevel"/>
    <w:tmpl w:val="6B8EAA0A"/>
    <w:lvl w:ilvl="0" w:tplc="66C04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67F78"/>
    <w:multiLevelType w:val="hybridMultilevel"/>
    <w:tmpl w:val="F410BF10"/>
    <w:lvl w:ilvl="0" w:tplc="1B56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B5F57"/>
    <w:multiLevelType w:val="hybridMultilevel"/>
    <w:tmpl w:val="E056CE9E"/>
    <w:lvl w:ilvl="0" w:tplc="7A047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2597A"/>
    <w:multiLevelType w:val="hybridMultilevel"/>
    <w:tmpl w:val="05DE6FDE"/>
    <w:lvl w:ilvl="0" w:tplc="BA9A4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2128C0"/>
    <w:multiLevelType w:val="hybridMultilevel"/>
    <w:tmpl w:val="90F6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5EE2"/>
    <w:multiLevelType w:val="hybridMultilevel"/>
    <w:tmpl w:val="AB2C6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61"/>
    <w:rsid w:val="000226F5"/>
    <w:rsid w:val="00092918"/>
    <w:rsid w:val="000A4F31"/>
    <w:rsid w:val="000D37E7"/>
    <w:rsid w:val="00103251"/>
    <w:rsid w:val="00110A8D"/>
    <w:rsid w:val="0014228B"/>
    <w:rsid w:val="001A29BB"/>
    <w:rsid w:val="002178CF"/>
    <w:rsid w:val="002300CD"/>
    <w:rsid w:val="00257249"/>
    <w:rsid w:val="00282257"/>
    <w:rsid w:val="00282FCA"/>
    <w:rsid w:val="0029596B"/>
    <w:rsid w:val="002C52F0"/>
    <w:rsid w:val="003038BE"/>
    <w:rsid w:val="00317562"/>
    <w:rsid w:val="00327EEC"/>
    <w:rsid w:val="003C011C"/>
    <w:rsid w:val="003C54EB"/>
    <w:rsid w:val="003F55B7"/>
    <w:rsid w:val="004840C8"/>
    <w:rsid w:val="004A3D7D"/>
    <w:rsid w:val="00511B0C"/>
    <w:rsid w:val="00512184"/>
    <w:rsid w:val="006173E0"/>
    <w:rsid w:val="00623D9B"/>
    <w:rsid w:val="00627AB7"/>
    <w:rsid w:val="00652EC7"/>
    <w:rsid w:val="0069485E"/>
    <w:rsid w:val="006970DE"/>
    <w:rsid w:val="0071194B"/>
    <w:rsid w:val="00743EBA"/>
    <w:rsid w:val="00752576"/>
    <w:rsid w:val="007A4523"/>
    <w:rsid w:val="007B60AD"/>
    <w:rsid w:val="007C3CA0"/>
    <w:rsid w:val="007C72B4"/>
    <w:rsid w:val="007D01E4"/>
    <w:rsid w:val="007E3997"/>
    <w:rsid w:val="00805513"/>
    <w:rsid w:val="00813F0B"/>
    <w:rsid w:val="008B1813"/>
    <w:rsid w:val="008B3DAF"/>
    <w:rsid w:val="008D7CDC"/>
    <w:rsid w:val="00904ED3"/>
    <w:rsid w:val="00954717"/>
    <w:rsid w:val="00966DC7"/>
    <w:rsid w:val="00A43021"/>
    <w:rsid w:val="00A67968"/>
    <w:rsid w:val="00A712AC"/>
    <w:rsid w:val="00A74B5B"/>
    <w:rsid w:val="00A75456"/>
    <w:rsid w:val="00A909CE"/>
    <w:rsid w:val="00B57381"/>
    <w:rsid w:val="00B84C16"/>
    <w:rsid w:val="00BB47AD"/>
    <w:rsid w:val="00BC1325"/>
    <w:rsid w:val="00BC39CD"/>
    <w:rsid w:val="00BD4944"/>
    <w:rsid w:val="00BE0A78"/>
    <w:rsid w:val="00BF1AE4"/>
    <w:rsid w:val="00C06D87"/>
    <w:rsid w:val="00C31F35"/>
    <w:rsid w:val="00C40C1B"/>
    <w:rsid w:val="00C54461"/>
    <w:rsid w:val="00C61CAA"/>
    <w:rsid w:val="00CD0C3F"/>
    <w:rsid w:val="00CE0E0E"/>
    <w:rsid w:val="00D33692"/>
    <w:rsid w:val="00D4442F"/>
    <w:rsid w:val="00D61994"/>
    <w:rsid w:val="00D65667"/>
    <w:rsid w:val="00D81ACF"/>
    <w:rsid w:val="00D919DA"/>
    <w:rsid w:val="00D9388E"/>
    <w:rsid w:val="00E06EC1"/>
    <w:rsid w:val="00E14F05"/>
    <w:rsid w:val="00E214F4"/>
    <w:rsid w:val="00E319EE"/>
    <w:rsid w:val="00E72122"/>
    <w:rsid w:val="00EC7D0C"/>
    <w:rsid w:val="00F04DBA"/>
    <w:rsid w:val="00F35CD9"/>
    <w:rsid w:val="00F50B46"/>
    <w:rsid w:val="00F5447C"/>
    <w:rsid w:val="00F85E4F"/>
    <w:rsid w:val="00FA4BD4"/>
    <w:rsid w:val="00FA53CC"/>
    <w:rsid w:val="00FC3799"/>
    <w:rsid w:val="00FC6C19"/>
    <w:rsid w:val="00FD0B14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C358B"/>
  <w15:docId w15:val="{D0E080EE-34FE-4AC5-8C5F-9349CEE5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37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D37E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D37E7"/>
    <w:rPr>
      <w:vertAlign w:val="superscript"/>
    </w:rPr>
  </w:style>
  <w:style w:type="paragraph" w:styleId="a6">
    <w:name w:val="List Paragraph"/>
    <w:basedOn w:val="a"/>
    <w:uiPriority w:val="34"/>
    <w:qFormat/>
    <w:rsid w:val="000D37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D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2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712A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2/job.4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2189/asqu.2011.56.1.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19CDD-9C7E-43C1-B1BD-D167BF6E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 Решетеева</cp:lastModifiedBy>
  <cp:revision>73</cp:revision>
  <dcterms:created xsi:type="dcterms:W3CDTF">2015-01-17T22:16:00Z</dcterms:created>
  <dcterms:modified xsi:type="dcterms:W3CDTF">2015-01-18T14:51:00Z</dcterms:modified>
</cp:coreProperties>
</file>