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3F" w:rsidRPr="00C9232B" w:rsidRDefault="009F5C3F" w:rsidP="00C9232B">
      <w:pPr>
        <w:spacing w:after="12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Конобеева Е.А. 731 гр.</w:t>
      </w:r>
    </w:p>
    <w:p w:rsidR="009F5C3F" w:rsidRPr="00C9232B" w:rsidRDefault="009F5C3F" w:rsidP="00C9232B">
      <w:pPr>
        <w:spacing w:after="12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Научный руководитель: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Павлюткин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</w:t>
      </w:r>
    </w:p>
    <w:p w:rsidR="009F5C3F" w:rsidRPr="00C9232B" w:rsidRDefault="009F5C3F" w:rsidP="00C9232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16C9" w:rsidRPr="00C9232B" w:rsidRDefault="009F5C3F" w:rsidP="00C9232B">
      <w:pPr>
        <w:spacing w:after="120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Рациональность в государственных организациях: </w:t>
      </w:r>
      <w:r w:rsidR="00062B80" w:rsidRPr="00C9232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локальность, ограниченность и условия среды. Пример ФГУП «Почта России»</w:t>
      </w:r>
    </w:p>
    <w:p w:rsidR="00A51FFE" w:rsidRPr="00C9232B" w:rsidRDefault="00A51FFE" w:rsidP="00C9232B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Проблемная ситуация и актуальность исследования</w:t>
      </w:r>
    </w:p>
    <w:p w:rsidR="00F85C4B" w:rsidRPr="00C9232B" w:rsidRDefault="00F85C4B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ФГУП «Почта России» на сегодняшний день имеет репутацию не очень надежной и «отсталой» организации, которая не способна справиться со своими непосредственными обязанностями по предоставлению почтовых и финансовых услуг населению. Почтовые отправления теряются и приходят с нарушениями сроков отправления, операции выполняются медленно, очереди в отделениях и уровень обслуживания также не имеют положительных откликов. Следует отметить, что зачастую Почта России не имеет конкурентов во многих регионах на разных рынках</w:t>
      </w:r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(например, почтовые услуги</w:t>
      </w:r>
      <w:r w:rsidR="00250B7F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доставке директ-мейла</w:t>
      </w:r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регионах</w:t>
      </w:r>
      <w:r w:rsidR="00250B7F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, подписка на периодические издания</w:t>
      </w:r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23A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но даже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несмотря на это, является убыточной организацией и не способна реализовать свое конкурентное преимущество</w:t>
      </w:r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5C4B" w:rsidRPr="00C9232B" w:rsidRDefault="00F85C4B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этого, происходящие сегодня изменения в каналах и средствах коммуникации, электронная коммерция и вопросы прибыльности, эффективности и приватизации привели к тому, что существующая структура организации была признана неэффективной и неработоспособной, структурные изменения были навязаны сверху. Так, с подачи </w:t>
      </w:r>
      <w:r w:rsidR="002523A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</w:t>
      </w:r>
      <w:r w:rsidR="002523A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енной</w:t>
      </w:r>
      <w:r w:rsidR="002523A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23A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произошла смена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генеральн</w:t>
      </w:r>
      <w:r w:rsidR="002523A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</w:t>
      </w:r>
      <w:r w:rsidR="002523A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почты, который привел новую управляющую команду (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TELE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2). В свою очередь, это привело к серьезной реструктуризации внутри подразделений, а также разработке «новой стратегии развития Почты России». </w:t>
      </w:r>
    </w:p>
    <w:p w:rsidR="00062B80" w:rsidRPr="00C9232B" w:rsidRDefault="00AB4FE9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«Новая</w:t>
      </w:r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стратегия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включила в себя, в первую очередь, изменения в коммерческом блоке организации. </w:t>
      </w:r>
      <w:proofErr w:type="gramStart"/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обновления и серьезного изменения структуры (фактического понижения старых сотрудников и прихода новых внешних специалистов на ключевые управляющие позиции), была презентована новая «логика» организации, которая должна </w:t>
      </w:r>
      <w:r w:rsidR="00250B7F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подвигнуть Почту России </w:t>
      </w:r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«Из </w:t>
      </w:r>
      <w:proofErr w:type="spellStart"/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процессоориентированной</w:t>
      </w:r>
      <w:proofErr w:type="spellEnd"/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государственной организации стать </w:t>
      </w:r>
      <w:proofErr w:type="spellStart"/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клиентоориентированной</w:t>
      </w:r>
      <w:proofErr w:type="spellEnd"/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коммерческой организацией, приносящей прибыль» (из выступления Галактионовой И., презентация «Коммерческой функции» на собрании сотрудников коммерческого блока 11.11.13).</w:t>
      </w:r>
      <w:proofErr w:type="gramEnd"/>
      <w:r w:rsidR="00062B8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Так, основной целью «Почты России»</w:t>
      </w:r>
      <w:r w:rsidR="00CA3D0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</w:t>
      </w:r>
      <w:r w:rsidR="00085456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стать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прибыльность, коммерческая успешность, снижение убыточности предприятия.</w:t>
      </w:r>
    </w:p>
    <w:p w:rsidR="00AB4FE9" w:rsidRPr="00C9232B" w:rsidRDefault="00776697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Описываемая</w:t>
      </w:r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ситуация достаточно схожа с этапом реформирования американской почты в 1971г. Так, согласно Н. </w:t>
      </w:r>
      <w:proofErr w:type="spellStart"/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Биггарт</w:t>
      </w:r>
      <w:proofErr w:type="spellEnd"/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неэффективность американской почты до реформы 1971г. была связана с: отсутствием адекватного менеджмента (поколение пассивных и инертных управленцев); структурными особенностями бизнеса (он не подходит для экономической деятельности, т.к. изначально не предполагал доходности); и заменой политической значимости и аффилированности почты на экономическую </w:t>
      </w:r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рациональность </w:t>
      </w:r>
      <w:proofErr w:type="gramStart"/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бизнес-структуры</w:t>
      </w:r>
      <w:proofErr w:type="gramEnd"/>
      <w:r w:rsidR="00250B7F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 </w:t>
      </w:r>
      <w:proofErr w:type="spellStart"/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Биггарт</w:t>
      </w:r>
      <w:proofErr w:type="spellEnd"/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замечает, что «новая» рациональность почты столкнулась с тем, что почта в принципе не подходила под определение экономически рациональной организации. Она имела другую логику и другие цели: демократические права пользователей услуг, национальный суверенитет, стратегическ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важность почтовых сообщений между частями страны и т.п. Максимизация прибыли </w:t>
      </w:r>
      <w:r w:rsidR="00CA3D05"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</w:t>
      </w:r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входила в эту задачу</w:t>
      </w:r>
      <w:r w:rsidR="00D27C5E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3D05" w:rsidRPr="00C9232B" w:rsidRDefault="00776697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Аналогичную картину можно наблюдать сегодня на российской почте: </w:t>
      </w:r>
      <w:r w:rsidR="00024AC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B5C76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риоритетность почты</w:t>
      </w:r>
      <w:r w:rsidR="00024AC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подтверждена внесением ФГУП в перечень стратегических предприятий и стратегических акционерных обществ 29 марта 2013 г., что предполагает увеличение государственных инвестиций и постепенное акционирование предприятия. При этом, как уже было сказано выше, происходит навязывание экономическ</w:t>
      </w:r>
      <w:r w:rsidR="00CA3D0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их показателей и прибыльности как критериев эффективности и смена руководящего аппарата (с негласным объявлением всем сотрудникам, что они «не соответствуют занимаемой должности»).</w:t>
      </w:r>
    </w:p>
    <w:p w:rsidR="00CA3D05" w:rsidRPr="00C9232B" w:rsidRDefault="00CA3D0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смысле Почта России не является эффективной организацией, поскольку не может выполнять свои непосредственные функции без нарушений и ошибок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, имеет показатели по текучести кадров более 30%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 приносит прибыли (рентабельность по доходам за 2012 г. составила 0,63%). Но являются ли ошибки и нарушения, а также низкая доходность свидетельствами иррациональности работы организации? </w:t>
      </w:r>
    </w:p>
    <w:p w:rsidR="00814694" w:rsidRPr="00C9232B" w:rsidRDefault="00CA3D0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одним фактором, который необходимо брать в расчет при анализе работы почты, является ее структура и процесс разработки – принятия - воплощения решений.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Сама структура выглядит следующим образом: </w:t>
      </w:r>
    </w:p>
    <w:p w:rsidR="00814694" w:rsidRPr="00C9232B" w:rsidRDefault="00F0795D" w:rsidP="00C9232B">
      <w:pPr>
        <w:spacing w:after="1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2" style="position:absolute;left:0;text-align:left;margin-left:28.2pt;margin-top:1pt;width:54.1pt;height:108.7pt;z-index:251660288" coordorigin="2265,9047" coordsize="1082,2174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70" type="#_x0000_t87" style="position:absolute;left:3030;top:9047;width:317;height:217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2265;top:9150;width:765;height:1875">
              <v:textbox style="layout-flow:vertical;mso-layout-flow-alt:bottom-to-top">
                <w:txbxContent>
                  <w:p w:rsidR="00082282" w:rsidRPr="00082282" w:rsidRDefault="00082282" w:rsidP="00F0795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82282">
                      <w:rPr>
                        <w:rFonts w:ascii="Times New Roman" w:hAnsi="Times New Roman" w:cs="Times New Roman"/>
                        <w:sz w:val="18"/>
                      </w:rPr>
                      <w:t>Аппарат управления (АУП)</w:t>
                    </w:r>
                  </w:p>
                </w:txbxContent>
              </v:textbox>
            </v:shape>
          </v:group>
        </w:pict>
      </w:r>
      <w:r w:rsidR="00814694" w:rsidRPr="00C9232B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81469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group id="_x0000_s1058" style="width:303.7pt;height:250.1pt;mso-position-horizontal-relative:char;mso-position-vertical-relative:line" coordorigin="4668,8706" coordsize="6074,5002">
            <v:shape id="Надпись 2" o:spid="_x0000_s1059" type="#_x0000_t202" style="position:absolute;left:4668;top:8706;width:6042;height:46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Надпись 2">
                <w:txbxContent>
                  <w:p w:rsidR="00814694" w:rsidRPr="008B08FD" w:rsidRDefault="00814694" w:rsidP="0081469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B08FD">
                      <w:rPr>
                        <w:rFonts w:ascii="Times New Roman" w:hAnsi="Times New Roman" w:cs="Times New Roman"/>
                      </w:rPr>
                      <w:t>Генеральный директор</w:t>
                    </w:r>
                  </w:p>
                </w:txbxContent>
              </v:textbox>
            </v:shape>
            <v:shape id="Надпись 2" o:spid="_x0000_s1060" type="#_x0000_t202" style="position:absolute;left:4700;top:13265;width:6042;height:44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Надпись 2">
                <w:txbxContent>
                  <w:p w:rsidR="00814694" w:rsidRPr="008B08FD" w:rsidRDefault="00814694" w:rsidP="0081469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B08FD">
                      <w:rPr>
                        <w:rFonts w:ascii="Times New Roman" w:hAnsi="Times New Roman" w:cs="Times New Roman"/>
                      </w:rPr>
                      <w:t>Отделения почтовой связи (ОПС)</w:t>
                    </w:r>
                  </w:p>
                </w:txbxContent>
              </v:textbox>
            </v:shape>
            <v:shape id="Надпись 2" o:spid="_x0000_s1061" type="#_x0000_t202" style="position:absolute;left:4700;top:12540;width:6042;height:4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Надпись 2">
                <w:txbxContent>
                  <w:p w:rsidR="00814694" w:rsidRPr="008B08FD" w:rsidRDefault="00814694" w:rsidP="0081469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B08FD">
                      <w:rPr>
                        <w:rFonts w:ascii="Times New Roman" w:hAnsi="Times New Roman" w:cs="Times New Roman"/>
                      </w:rPr>
                      <w:t>Почтамты</w:t>
                    </w:r>
                  </w:p>
                </w:txbxContent>
              </v:textbox>
            </v:shape>
            <v:shape id="Надпись 2" o:spid="_x0000_s1062" type="#_x0000_t202" style="position:absolute;left:4699;top:11165;width:6043;height:109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Надпись 2">
                <w:txbxContent>
                  <w:p w:rsidR="00814694" w:rsidRPr="008B08FD" w:rsidRDefault="00814694" w:rsidP="0081469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gramStart"/>
                    <w:r w:rsidRPr="008B08FD">
                      <w:rPr>
                        <w:rFonts w:ascii="Times New Roman" w:hAnsi="Times New Roman" w:cs="Times New Roman"/>
                      </w:rPr>
                      <w:t>Управления Федеральной Почтовой Службы (УФПС) (82 региональных,  а также независимые сортировочные пункты, Центр Гибридной Почты, EMS))</w:t>
                    </w:r>
                    <w:proofErr w:type="gramEnd"/>
                  </w:p>
                </w:txbxContent>
              </v:textbox>
            </v:shape>
            <v:shape id="Надпись 2" o:spid="_x0000_s1063" type="#_x0000_t202" style="position:absolute;left:4699;top:10470;width:6011;height:41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Надпись 2">
                <w:txbxContent>
                  <w:p w:rsidR="00814694" w:rsidRPr="008B08FD" w:rsidRDefault="00814694" w:rsidP="0081469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B08FD">
                      <w:rPr>
                        <w:rFonts w:ascii="Times New Roman" w:hAnsi="Times New Roman" w:cs="Times New Roman"/>
                      </w:rPr>
                      <w:t>Дирекции / департаменты, отделы</w:t>
                    </w:r>
                  </w:p>
                </w:txbxContent>
              </v:textbox>
            </v:shape>
            <v:shape id="Надпись 2" o:spid="_x0000_s1064" type="#_x0000_t202" style="position:absolute;left:4700;top:9465;width:6042;height: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next-textbox:#Надпись 2">
                <w:txbxContent>
                  <w:p w:rsidR="00814694" w:rsidRPr="008B08FD" w:rsidRDefault="00814694" w:rsidP="0081469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B08FD">
                      <w:rPr>
                        <w:rFonts w:ascii="Times New Roman" w:hAnsi="Times New Roman" w:cs="Times New Roman"/>
                      </w:rPr>
                      <w:t>Заместители генерального директора по отдельным блокам деятельности организации</w:t>
                    </w:r>
                    <w:r w:rsidR="00082282">
                      <w:rPr>
                        <w:rFonts w:ascii="Times New Roman" w:hAnsi="Times New Roman" w:cs="Times New Roman"/>
                      </w:rPr>
                      <w:t xml:space="preserve"> (департаментам/дирекциям)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7679;top:9180;width:0;height:285" o:connectortype="straight">
              <v:stroke endarrow="open"/>
            </v:shape>
            <v:shape id="_x0000_s1066" type="#_x0000_t32" style="position:absolute;left:7641;top:10185;width:0;height:285" o:connectortype="straight">
              <v:stroke endarrow="open"/>
            </v:shape>
            <v:shape id="_x0000_s1067" type="#_x0000_t32" style="position:absolute;left:7641;top:10880;width:0;height:285" o:connectortype="straight">
              <v:stroke endarrow="open"/>
            </v:shape>
            <v:shape id="_x0000_s1068" type="#_x0000_t32" style="position:absolute;left:7679;top:12255;width:0;height:285" o:connectortype="straight">
              <v:stroke endarrow="open"/>
            </v:shape>
            <v:shape id="_x0000_s1069" type="#_x0000_t32" style="position:absolute;left:7679;top:12980;width:0;height:285" o:connectortype="straight">
              <v:stroke endarrow="open"/>
            </v:shape>
            <w10:wrap type="none"/>
            <w10:anchorlock/>
          </v:group>
        </w:pict>
      </w:r>
    </w:p>
    <w:p w:rsidR="00CA3D05" w:rsidRPr="00C9232B" w:rsidRDefault="00CA3D0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ОПС на сегодняшний день превышает 42 тысячи отделений, что делает контроль </w:t>
      </w:r>
      <w:r w:rsidR="0008228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работы крайне затруднительным, </w:t>
      </w:r>
      <w:r w:rsidR="0008228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результате «финальной</w:t>
      </w:r>
      <w:r w:rsidR="0008228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228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инстанцией» для отделений становя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тся почтамты. Аппарат же управления сообщается с УФПС по регионам, поэтому на уровне УФПС – почтамты происходит видоизменение полученной информации и трансляция ее на непосредственно отделения.</w:t>
      </w:r>
    </w:p>
    <w:p w:rsidR="00CA3D05" w:rsidRPr="00C9232B" w:rsidRDefault="00F0795D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Административный аппарат и руководство предприятия не только территориально удалены от непосредственных клиентов (если речь не идет о федеральных клиентах среди бизнеса и государственных организаций), но и не всегда представляют себе происходящее в ОПС и производственный процесс. Сотрудники же отделений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, по их собственным словам,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всегда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имеют представлени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происходит в управлении, и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умолчанию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 выше уровня почтамтов причисляют к «начальству», функция которого выпускать приказы. И у тех, и у других существует некоторый «собирательный образ» другой группы, но прецедентов личного взаимодействия крайне немного. Изменения в обеих группах остаются внутри и невидимы вовне (если не происходит специального анонсирования), одна группа фактически представляет собой неквалифицированный или низкоквалифицированный труд, другая – офисных работников.</w:t>
      </w:r>
    </w:p>
    <w:p w:rsidR="00F0795D" w:rsidRPr="00C9232B" w:rsidRDefault="00F0795D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соединения этих групп существует механизм «стажировки», в рамках которой любой новый сотрудник аппарата управления должен неделю проработать в почтовом отделении на разных позициях, чтобы увидеть процесс «изнутри». Также существует механизм «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сигнализирования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в рамках которого сотрудники отделений могут донести свои проблемы выше. </w:t>
      </w:r>
    </w:p>
    <w:p w:rsidR="00F0795D" w:rsidRPr="00C9232B" w:rsidRDefault="00F0795D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реди операторов и почтальонов, а также других непосредственных работников на производстве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не очень высока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мотивация к улучшению работы и высока степень оппортунизма. Низкие зарплаты, тяжелая и монотонная работа, коммуникация с клиентом (которая не всегда приятна из – за сбоев и ошибок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самой организации) негативно отражаются на всей работе отделений, но руководители не могут пойти на смену кадров, поскольку замены нет. В результате работают те сотрудники, которые и сами работать не рады.</w:t>
      </w:r>
    </w:p>
    <w:p w:rsidR="009A1224" w:rsidRPr="00C9232B" w:rsidRDefault="00F0795D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Офисные работники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не всегда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мотивированы на результат своей деятельности, и большинство проектов на почте находятся «на стадии разработки/внедрения». С одной стороны, это связано с недавно начавшимися интенсивными реформами, с другой – с низкой мотивацией. В администрации практически нет переработок, мало кто приходит на работу раньше начала рабочего дня, во многих подразделениях эффективность работы измеряется не количеством обработанных запросов, а числом внесенных правок; документооборот занимает до 70% времени (по словам сотрудников). При этом сотрудники достаточно хорошо знают свои права, как работников государственной организации, и держатся за позиции из-за многочисленных льгот. </w:t>
      </w:r>
    </w:p>
    <w:p w:rsidR="009A1224" w:rsidRPr="00C9232B" w:rsidRDefault="00F0795D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этим особенно интересно то, что у сотрудников Почты России 140 тыс.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на 348 тыс. работников, а более 85% работников – женщины. Работа в почте крайне привлекательна для </w:t>
      </w:r>
      <w:proofErr w:type="gramStart"/>
      <w:r w:rsidR="009A122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proofErr w:type="gram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числе своей лояльностью к </w:t>
      </w:r>
      <w:r w:rsidR="009A122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декретному отпуску, поэтому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словам сотрудников, </w:t>
      </w:r>
      <w:r w:rsidR="009A122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некоторые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идут на почту с мыслью о </w:t>
      </w:r>
      <w:r w:rsidR="009A122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детях.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это значит потенциальные возможности сокращенного рабочего дня, специальные условия работы и т.п. </w:t>
      </w:r>
    </w:p>
    <w:p w:rsidR="00F0795D" w:rsidRPr="00C9232B" w:rsidRDefault="00F0795D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результате имеется достаточно большой штат администрации, который множество неэффективных процессов склонен объяснять тем, что «это же Почта», а по факту мало у кого можно </w:t>
      </w:r>
      <w:proofErr w:type="gram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наблюдать</w:t>
      </w:r>
      <w:proofErr w:type="gram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высокую мотивацию рабочих достижений.</w:t>
      </w:r>
    </w:p>
    <w:p w:rsidR="00F0795D" w:rsidRPr="00C9232B" w:rsidRDefault="00F0795D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третьей стороны, уже упомянутая «новая команда» активно продвигает новые ценности эффективности, самоотдачи на работе, ориентации на результат. Впервые на официальном уровне предлагается ввести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ey</w:t>
      </w:r>
      <w:proofErr w:type="spellEnd"/>
      <w:r w:rsidR="009A122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erformance</w:t>
      </w:r>
      <w:proofErr w:type="spellEnd"/>
      <w:r w:rsidR="009A122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ndicator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(KPI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для мониторинга деятельности сотрудников и подразделений, планируется сокращение штата с возможным повышением заработной </w:t>
      </w:r>
      <w:proofErr w:type="gram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платы</w:t>
      </w:r>
      <w:proofErr w:type="gram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оставшимся сотрудником, в штат приглашаются специалисты нового профиля (специфическая аналитика, консалтинг, моделирование бизнес-процессов</w:t>
      </w:r>
      <w:r w:rsidR="009A122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, «бизнес-партнеры» в различных областях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), чьи зарплатные ожидания намного превышают текущую зарплатную сетку. Но ключевым в данном случае является уже описанное представление о необходимости преобразовать Почту в прибыльную коммерческую организацию – чего не наблюдается ни у одной из указанных выше категорий сотрудников.</w:t>
      </w:r>
    </w:p>
    <w:p w:rsidR="00CA3D05" w:rsidRPr="00C9232B" w:rsidRDefault="009A1224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складывается ситуация, при которой </w:t>
      </w:r>
      <w:r w:rsidR="009A687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условно можно разделить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</w:t>
      </w:r>
      <w:r w:rsidR="009A687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Почты России</w:t>
      </w:r>
      <w:r w:rsidR="009A687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несколько групп, которые различаются своими социально-демографическими характеристиками, </w:t>
      </w:r>
      <w:proofErr w:type="spellStart"/>
      <w:r w:rsidR="009A687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бэкграундами</w:t>
      </w:r>
      <w:proofErr w:type="spellEnd"/>
      <w:r w:rsidR="009A687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представлениями об организации и работе в ней, задачами и т.д. Можно также предположить, что они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апеллируют </w:t>
      </w:r>
      <w:r w:rsidR="009A687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несколькими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различными </w:t>
      </w:r>
      <w:r w:rsidR="009A687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логиками.</w:t>
      </w:r>
    </w:p>
    <w:p w:rsidR="00AB4FE9" w:rsidRPr="00C9232B" w:rsidRDefault="009A6874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Подобную</w:t>
      </w:r>
      <w:r w:rsidR="007E4D4C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ситуацию отобразила </w:t>
      </w:r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Лаура Т. Смит в своей книге “</w:t>
      </w:r>
      <w:proofErr w:type="spellStart"/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PostalDead</w:t>
      </w:r>
      <w:proofErr w:type="spellEnd"/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основе собственного опыта работы в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United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States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Postal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Service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</w:t>
      </w:r>
      <w:r w:rsidR="00AB4FE9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выделяет два удаленных друг от друга «мира» почты: мир административной работы и мир </w:t>
      </w:r>
      <w:r w:rsidR="00122DF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«на производстве». Ссылаясь на свой </w:t>
      </w:r>
      <w:r w:rsidR="00A51FF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опыт, </w:t>
      </w:r>
      <w:r w:rsidR="00122DF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Смит пишет, что эти два мира оперируют совершенно разными понятиями, имеют разные ценности и представления обо всей организации и о рабочих процессах</w:t>
      </w:r>
      <w:r w:rsidR="000C7B27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3"/>
      </w:r>
      <w:r w:rsidR="00122DF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5C4B" w:rsidRPr="00C9232B" w:rsidRDefault="007E4D4C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Аналогичная ситуация присутствует и на Почте России. </w:t>
      </w:r>
      <w:r w:rsidR="00C22AD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каждого из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условно называемых «</w:t>
      </w:r>
      <w:r w:rsidR="00C22AD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22AD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свои требования к работе и навыкам сотрудников и своя система их мотивации, и даже, </w:t>
      </w:r>
      <w:r w:rsidR="00A51FF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</w:t>
      </w:r>
      <w:r w:rsidR="00C22AD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, свой «тип» сотрудника, которого работа в такой организации привлекает.</w:t>
      </w:r>
    </w:p>
    <w:p w:rsidR="00A51FFE" w:rsidRPr="00C9232B" w:rsidRDefault="00A51FFE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этим возникает вопрос</w:t>
      </w:r>
      <w:r w:rsidR="00C26B5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ли утверждать, что работники разных подразделений «Почты России» обладают разным типом рациональности и по-разному в ней ограничены? </w:t>
      </w:r>
      <w:r w:rsidR="00C26B5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Привлекает ли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Почта России </w:t>
      </w:r>
      <w:r w:rsidR="00C26B5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некий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определенный тип работников? И если да, изменится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 он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переходом к логике экономической эффективности? </w:t>
      </w:r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Главный и</w:t>
      </w:r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сследовательский вопрос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звучит следующим образом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: к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быть связаны эффективность</w:t>
      </w:r>
      <w:r w:rsidR="009C6FF4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рациональность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организации и логики, в которых происходит ее функционирование?</w:t>
      </w:r>
    </w:p>
    <w:p w:rsidR="00C9232B" w:rsidRDefault="00C9232B" w:rsidP="00C9232B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1FFE" w:rsidRPr="00C9232B" w:rsidRDefault="00C26B50" w:rsidP="00C9232B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Цель, задачи, объект и предмет исследования</w:t>
      </w:r>
    </w:p>
    <w:p w:rsidR="00C26B50" w:rsidRPr="00C9232B" w:rsidRDefault="00C26B50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Целью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работы является выявление логик, которыми руководствуются сотрудники Почты России, и анализ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взаимосвязи между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этими логиками 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рациональностью и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эффективностью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функционирования организации.</w:t>
      </w:r>
    </w:p>
    <w:p w:rsidR="00C26B50" w:rsidRPr="00C9232B" w:rsidRDefault="00C26B50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Объектом исследования выступают сотрудники аппарата управления и отделений почты, предметом – их субъективные представления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 работе организац</w:t>
      </w:r>
      <w:proofErr w:type="gram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ии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ее</w:t>
      </w:r>
      <w:proofErr w:type="gram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аспектах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почты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чем, по их мнению, она заключается, насколько достижима и т.п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 процес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сах и изменениях, происходящих в организации.</w:t>
      </w:r>
    </w:p>
    <w:p w:rsidR="00C26B50" w:rsidRPr="00C9232B" w:rsidRDefault="00C26B50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ответа на поставленные вопросы предполагается решить следующие задачи:</w:t>
      </w:r>
    </w:p>
    <w:p w:rsidR="003E31A3" w:rsidRPr="00C9232B" w:rsidRDefault="003E31A3" w:rsidP="00C9232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Проанализировать процессы изменений в составе сотрудников; возможные/фактические причины ухода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6B50" w:rsidRPr="00C9232B" w:rsidRDefault="003E31A3" w:rsidP="00C9232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и сравнить логики, которыми в своей работе руководствуются сотрудники Почты России на уровнях непосредственного «производства», управления, а также среди нового руководства</w:t>
      </w:r>
      <w:r w:rsidR="00C26B5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6B50" w:rsidRPr="00C9232B" w:rsidRDefault="003E31A3" w:rsidP="00C9232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Проанализировать</w:t>
      </w:r>
      <w:r w:rsidR="00C26B5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</w:t>
      </w:r>
      <w:r w:rsidR="00C26B5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функционировании и </w:t>
      </w:r>
      <w:r w:rsidR="00C26B5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процессах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</w:t>
      </w:r>
      <w:r w:rsidR="00C26B5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организации, ее эффективности</w:t>
      </w:r>
      <w:r w:rsidR="005A7C8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рациональности</w:t>
      </w:r>
    </w:p>
    <w:p w:rsidR="00C26B50" w:rsidRPr="00C9232B" w:rsidRDefault="00C26B50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31A3" w:rsidRPr="00C9232B" w:rsidRDefault="003E31A3" w:rsidP="00C9232B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Теоретические предпосылки исследования</w:t>
      </w:r>
    </w:p>
    <w:p w:rsidR="002203E7" w:rsidRPr="00C9232B" w:rsidRDefault="003E31A3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и сравнения упомянутых логик, которыми руководствуются сотрудники, основное внимание будет уделено смыслам, которы</w:t>
      </w:r>
      <w:r w:rsidR="002203E7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сотрудники </w:t>
      </w:r>
      <w:r w:rsidR="002203E7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наделяют происходящее, а также пониманию сотрудниками почты, как рациональной/иррациональной и эффективной/неэффективной организации.</w:t>
      </w:r>
    </w:p>
    <w:p w:rsidR="00AC4266" w:rsidRPr="00C9232B" w:rsidRDefault="00AB0620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своем определении процесса придания смыслов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К.Вейк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утверждает, что принятие решений подразумевает четко сформулированные вопросы и однозначные ответы, «стратегическую рациональность», а придание смыслов – рациональность «контекстуальную» (неоднозначность, ограниченность информации, взаимодействие с другими в процессе конструирования смысла)</w:t>
      </w:r>
      <w:r w:rsidR="00EB3228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4"/>
      </w:r>
      <w:r w:rsidR="007B016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0165" w:rsidRPr="00C9232B" w:rsidRDefault="007B016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Подобное разделение есть и у Скотта и Майера. При анализе образовательных организаций они выделили техническую и институциональную рациональность. Здесь техническая рациональность связана с получением результата, измеряемого и фиксируемого, а институциональная ориентация относится к распознаванию и пониманию деятельности, проводимой другими участниками взаимодействия</w:t>
      </w:r>
      <w:r w:rsidR="00DA3303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5"/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0165" w:rsidRPr="00C9232B" w:rsidRDefault="007B016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Доббин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своей книге «Формирование промышленной политики: Соединённые Штаты, Великобритания и Франция в период становления железнодорожной отрасли» утверждает, что различия между рационализированными смысловыми системами (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rationalized</w:t>
      </w:r>
      <w:proofErr w:type="spellEnd"/>
      <w:r w:rsidR="005A7C8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meaning</w:t>
      </w:r>
      <w:proofErr w:type="spellEnd"/>
      <w:r w:rsidR="005A7C8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systems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 объясняют значительные различия в политике разных стран и что рациональность обусловлена культурой</w:t>
      </w:r>
      <w:r w:rsidR="00DA3303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6"/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(подобные утверждения также можно найти у М.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Аболафии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Н.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Биггарт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C4266" w:rsidRPr="00C9232B" w:rsidRDefault="00AC4266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Если опираться на понимание «локальной рациональности» в трактовке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Доббина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3303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было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 утверждать, что то, как работает Почта России и как именно ее сотрудники воспроизводят различные организационные смыслы и ценности, укоренено в культуре и особенностях функционирования государственных организаций в России. Этот аспект необходимо проанализировать более подробно, однако несколько «черт»</w:t>
      </w:r>
      <w:r w:rsidR="00DA3303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выделить: наличие формы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 погонами – по аналогии с военной</w:t>
      </w:r>
      <w:r w:rsidR="00DA3303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высшего руководства, жесткая и</w:t>
      </w:r>
      <w:r w:rsidR="002203E7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ерархия и ослабление контроля (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проверки по </w:t>
      </w:r>
      <w:r w:rsidR="0066496F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42 тысячам отделений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классической традиции «К нам едет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ревизоръ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»), наличие орденов и системы наград «за выслугу лет»</w:t>
      </w:r>
      <w:r w:rsidR="004B0738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7C85" w:rsidRPr="00C9232B" w:rsidRDefault="005A7C8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Обозначенная нами «новая стратегия» включает в себя массу формальных показателей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KPI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эффективности организации, которые ранее никогда не служили ориентиром – количество новых клиентов, контрактов, производительность и другие количественные показатели. При этом, несмотря на «выход на коммерческие рельсы», руководство пытается стимулировать своих сотрудников вовсе не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монетизированными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средствами, делая акцент на социальной значимости, национальном масштабе и патриотизме («Работаем в самой большой почтовой организации в мире», «самая лучшая пенсионная система», «Это социально значимая задача» и т.п.). И здесь возникает вопрос, насколько сильно разнятся те смыслы, которые придают происходящему руководители организации и непосредственные работники и насколько </w:t>
      </w:r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разумны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формальные показатели.</w:t>
      </w:r>
    </w:p>
    <w:p w:rsidR="007B0165" w:rsidRPr="00C9232B" w:rsidRDefault="007B0165" w:rsidP="00C9232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Алессон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Спайсер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предложили следующие типы «границ </w:t>
      </w:r>
      <w:proofErr w:type="gram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разумного</w:t>
      </w:r>
      <w:proofErr w:type="gram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B0738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организации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C4266" w:rsidRPr="00C9232B" w:rsidRDefault="009F5C3F" w:rsidP="00C9232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Ограниченная рациональность</w:t>
      </w:r>
      <w:r w:rsidR="001D4B8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1D4B8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Г.Саймон</w:t>
      </w:r>
      <w:proofErr w:type="spellEnd"/>
      <w:r w:rsidR="001D4B8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A7C8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4B8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акторы</w:t>
      </w:r>
      <w:proofErr w:type="spellEnd"/>
      <w:r w:rsidR="001D4B8E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имеют возможности действовать рационально, поскольку ограничены по времени и не имеют полной информации. Следовательно, они будут действовать рационально, но только в соотношении с имеющимися у них ресурсами и временем.</w:t>
      </w:r>
    </w:p>
    <w:p w:rsidR="00AC4266" w:rsidRPr="00C9232B" w:rsidRDefault="00AC4266" w:rsidP="00C9232B">
      <w:pPr>
        <w:pStyle w:val="a3"/>
        <w:spacing w:after="120"/>
        <w:ind w:left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Джонс вслед за Г.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Саймоном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утверждает, что «ограниченная рациональность» связана с двумя типами ограничений, процедурными и содержательными. Если первые связаны с тем, как именно мы принимаем решения, в том числе, с внимательностью и эмоциями, то вторые, содержательные, связаны непосредственно с самим решением (и здесь в качестве фактора выделяется склонность индивидов к излишней кооперации, фактически, принятию инертных и зависимых позиций под влиянием группы)</w:t>
      </w:r>
      <w:r w:rsidR="0066496F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7"/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4B8E" w:rsidRPr="00C9232B" w:rsidRDefault="001D4B8E" w:rsidP="00C9232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Обученная некомпетентность (? </w:t>
      </w:r>
      <w:r w:rsidR="005A7C8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skilled</w:t>
      </w:r>
      <w:proofErr w:type="spellEnd"/>
      <w:r w:rsidR="005A7C8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incompetence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Argyris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 – работники и менеджеры имеют определенные навыки и уровень профессионализма, поскольку знают схемы действий, однако они неэффективны в ситуациях неопределенности (нет знакомых схем) и избегают сложных и незнакомых вопросов</w:t>
      </w:r>
    </w:p>
    <w:p w:rsidR="001D4B8E" w:rsidRPr="00C9232B" w:rsidRDefault="001D4B8E" w:rsidP="00C9232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«Мусорная корзина»</w:t>
      </w:r>
      <w:r w:rsidR="00095FB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95FB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Марч</w:t>
      </w:r>
      <w:proofErr w:type="spellEnd"/>
      <w:r w:rsidR="00095FB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95FB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Олсен</w:t>
      </w:r>
      <w:proofErr w:type="spellEnd"/>
      <w:r w:rsidR="00095FB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амбивалентность, динамика и непредсказуемость организаций. Процесс принятия решений всегда </w:t>
      </w:r>
      <w:r w:rsidR="00095FB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подразумевает наличие 4 потоков: возможности, проблемы, решения и энергия </w:t>
      </w:r>
      <w:r w:rsidR="00095FB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знания работников. «Глупость» необходима организациям для того, чтобы действовать в ситуации изменений и неопределенности</w:t>
      </w:r>
    </w:p>
    <w:p w:rsidR="00095FBA" w:rsidRPr="00C9232B" w:rsidRDefault="00095FBA" w:rsidP="00C9232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Невежество (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ignorance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Abbot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 – недостаток знаний или понимания того, где и как это знание формируется; знание в одних областях подразумевает невежество в других областях (к примеру, при приращении знания)</w:t>
      </w:r>
    </w:p>
    <w:p w:rsidR="00095FBA" w:rsidRPr="00C9232B" w:rsidRDefault="00095FBA" w:rsidP="00C9232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Функциональная глупость (</w:t>
      </w:r>
      <w:r w:rsidR="00AC4266"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functional</w:t>
      </w:r>
      <w:r w:rsidR="005A7C8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4266"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stupidity</w:t>
      </w:r>
      <w:r w:rsidR="00AC4266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Alvesson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Spicer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r w:rsidR="004C2091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слабая рефлексия происходящего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(нежелание или неспособность задумываться и подвергать анализу существующие правила и нормы); </w:t>
      </w:r>
      <w:r w:rsidR="004C2091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затруднения в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оправдани</w:t>
      </w:r>
      <w:r w:rsidR="004C2091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существующего порядка (отсутствие объяснений, причинно-следственных связей, слепое следование предписаниям, поскольку они предписания); </w:t>
      </w:r>
      <w:r w:rsidR="004C2091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недостаточность</w:t>
      </w:r>
      <w:r w:rsidR="005A7C85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2091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содержательных обоснований (весь мыслительный процесс ограничен специфической логикой профессиональной сферы или непосредственно организации) + проблемы мотивации сотрудников, нежелание узнавать что-либо, отсутствие любопытства + эмоции (тревожность, организационный цинизм, выгорание)</w:t>
      </w:r>
      <w:r w:rsidR="0066496F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8"/>
      </w:r>
    </w:p>
    <w:p w:rsidR="000516C9" w:rsidRPr="00C9232B" w:rsidRDefault="000516C9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Спайсеру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Алверсон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функциональная глупость может усиливаться из-за мотивации и эмоций работников. </w:t>
      </w:r>
      <w:proofErr w:type="gram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эмоциональных осложнений может быть организационный цинизм (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МакКлоу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 - убеждение работников в том, что проблемы организации разрешимы, но усилия по внедрению изменений, направленных на улучшение дел, бесполезны в силу ограничений, присущих системе</w:t>
      </w:r>
      <w:r w:rsidR="0066496F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"/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 Также можно рассмотреть: выгорание (</w:t>
      </w:r>
      <w:proofErr w:type="spellStart"/>
      <w:r w:rsidR="00476F1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Броверидж</w:t>
      </w:r>
      <w:proofErr w:type="spellEnd"/>
      <w:r w:rsidR="00476F10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Ашканази</w:t>
      </w:r>
      <w:proofErr w:type="spellEnd"/>
      <w:r w:rsidR="0066496F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, Рафаэли и др.</w:t>
      </w:r>
      <w:r w:rsidR="0066496F" w:rsidRPr="00C9232B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"/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), при котором работник не способен выполнять эмоциональную работу по «производству» необходимых эмоций;</w:t>
      </w:r>
      <w:proofErr w:type="gram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тревожность и отчуждение (</w:t>
      </w:r>
      <w:r w:rsidR="00CD52B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в придании смыслов – деятельность бессмысленна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D52B2" w:rsidRPr="00C9232B" w:rsidRDefault="001B4F9C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одной</w:t>
      </w:r>
      <w:r w:rsidR="00CD52B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сложност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ью</w:t>
      </w:r>
      <w:r w:rsidR="00CD52B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определении «рациональности» Почты России является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 </w:t>
      </w:r>
      <w:r w:rsidR="00CD52B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реструкту</w:t>
      </w:r>
      <w:r w:rsidR="002203E7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ризации и интенсивных изменений</w:t>
      </w:r>
      <w:r w:rsidR="00CD52B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Старая структура почты не только инертна, </w:t>
      </w:r>
      <w:r w:rsidR="0098772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но и с</w:t>
      </w:r>
      <w:r w:rsidR="00A21D71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уществует одновременно с новой (дублирование ролей и должностных обязанностей, отсутствие разделения функционала, новые работники, которые обучаются, а обучать их не </w:t>
      </w:r>
      <w:proofErr w:type="gramStart"/>
      <w:r w:rsidR="00A21D71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хотят</w:t>
      </w:r>
      <w:proofErr w:type="gramEnd"/>
      <w:r w:rsidR="00A21D71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/не умеют). </w:t>
      </w:r>
    </w:p>
    <w:p w:rsidR="00CE599E" w:rsidRPr="00C9232B" w:rsidRDefault="00CE599E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53F2" w:rsidRPr="00C9232B" w:rsidRDefault="002553F2" w:rsidP="00C9232B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Гипотезы</w:t>
      </w:r>
    </w:p>
    <w:p w:rsidR="002203E7" w:rsidRPr="00C9232B" w:rsidRDefault="005A7C85" w:rsidP="00C9232B">
      <w:pPr>
        <w:spacing w:after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работа предполагает использование качественных методом сбора и анализа данных, нами будут выдвинуты теоретические предположения:</w:t>
      </w:r>
    </w:p>
    <w:p w:rsidR="00334FF5" w:rsidRPr="00C9232B" w:rsidRDefault="00334FF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: Происходящие структурные изменения в аппарате управления и принятие новой стратегии развития организации способствуют встраиванию Почты России в новую для нее логику экономической эффективности, что осложняется изначально другими целями функционирования организации</w:t>
      </w:r>
    </w:p>
    <w:p w:rsidR="00334FF5" w:rsidRPr="00C9232B" w:rsidRDefault="00334FF5" w:rsidP="00C9232B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Н</w:t>
      </w:r>
      <w:proofErr w:type="gramStart"/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proofErr w:type="gramEnd"/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 Различные группы работников почты («производство», «управление», «руководство») по-разному видят и представляют работу Почты России, а также различным образом оценивают ее эффективность и рациональность работы. Фактически можно говорить о существовании нескольких логик функционирования организации</w:t>
      </w:r>
    </w:p>
    <w:p w:rsidR="00334FF5" w:rsidRPr="00C9232B" w:rsidRDefault="00334FF5" w:rsidP="00C9232B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Н3: Стремление к переходу от «</w:t>
      </w:r>
      <w:proofErr w:type="spellStart"/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процессоориентированной</w:t>
      </w:r>
      <w:proofErr w:type="spellEnd"/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государственной организации» к «</w:t>
      </w:r>
      <w:proofErr w:type="spellStart"/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клиентоориентированной</w:t>
      </w:r>
      <w:proofErr w:type="spellEnd"/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коммерческой организацией, приносящей прибыль» существует только на уровне нового руководящего состава, принимающего решения, в то время как на уровне исполнения эти решения не разъясняются, а стремления не разделяются или не осознаются</w:t>
      </w:r>
    </w:p>
    <w:p w:rsidR="00334FF5" w:rsidRPr="00C9232B" w:rsidRDefault="00334FF5" w:rsidP="00C9232B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proofErr w:type="gramStart"/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</w:t>
      </w:r>
      <w:proofErr w:type="gramEnd"/>
      <w:r w:rsidRPr="00C923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 Можно говорить о существовании определенной функциональной глупости в почте, которая подкрепляется и проблемами в мотивации сотрудников, и эмоциональной составляющей работы на почте</w:t>
      </w:r>
    </w:p>
    <w:p w:rsidR="005A7C85" w:rsidRPr="00C9232B" w:rsidRDefault="005A7C85" w:rsidP="00C9232B">
      <w:pPr>
        <w:spacing w:after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53F2" w:rsidRPr="00C9232B" w:rsidRDefault="002553F2" w:rsidP="00C9232B">
      <w:pPr>
        <w:spacing w:after="1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сбора и анализа данных</w:t>
      </w:r>
    </w:p>
    <w:p w:rsidR="002203E7" w:rsidRPr="00C9232B" w:rsidRDefault="00334FF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данных для исследования предполагается использовать данные включенного наблюдения, проводимого в департаменте маркетинга административного управления «Почты России», а также данные интервью с сотрудниками и бывшими сотрудниками Почты России.</w:t>
      </w:r>
    </w:p>
    <w:p w:rsidR="00334FF5" w:rsidRPr="00C9232B" w:rsidRDefault="00334FF5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Наблюдение проводится с июня 2013 г. по настоящее время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позиции специалиста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отдела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исследований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(официальное трудоустройство), при частичном раскрытии деятельности исследователя – легендой об изучении структурных изменениях в крупных организациях в рамках магистерской диссертации. Для сбора данных используются </w:t>
      </w:r>
      <w:r w:rsidR="006A6BC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полевые заметки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, фото,</w:t>
      </w:r>
      <w:r w:rsidR="006A6BC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анализ документов, </w:t>
      </w: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с дальнейшим описанием и анализом в дневниках</w:t>
      </w:r>
      <w:r w:rsidR="006A6BCA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03E7" w:rsidRPr="00C9232B" w:rsidRDefault="006A6BCA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интервью опрашиваются сотрудники различных подразделений аппарата управления, а также бывшие сотрудники организации по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неформализированному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гайду</w:t>
      </w:r>
      <w:proofErr w:type="spellEnd"/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фокусом на темах трудоустройства в организацию, обязанностях, работе с другими подразделениями и филиалами почты</w:t>
      </w:r>
      <w:r w:rsidR="002553F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происходящими изменениями. Все интервью проводятся по предварительному согласованию, а также записываются на диктофон. Ожидаемое количество интервью – до насыщения информации, но </w:t>
      </w:r>
      <w:r w:rsidR="002553F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20</w:t>
      </w:r>
      <w:r w:rsidR="002553F2"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03E7" w:rsidRPr="00C9232B" w:rsidRDefault="002553F2" w:rsidP="00C923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32B">
        <w:rPr>
          <w:rFonts w:ascii="Times New Roman" w:hAnsi="Times New Roman" w:cs="Times New Roman"/>
          <w:sz w:val="24"/>
          <w:szCs w:val="24"/>
          <w:shd w:val="clear" w:color="auto" w:fill="FFFFFF"/>
        </w:rPr>
        <w:t>Для анализа данных предполагается использование методологии обоснованной теории, с открытым и осевым кодированием по фокусам интервью и наблюдения.</w:t>
      </w:r>
    </w:p>
    <w:p w:rsidR="00C9232B" w:rsidRDefault="00C9232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2553F2" w:rsidRPr="00C9232B" w:rsidRDefault="002553F2" w:rsidP="00C9232B">
      <w:pPr>
        <w:spacing w:after="1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C92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Использованная литература:</w:t>
      </w:r>
    </w:p>
    <w:p w:rsidR="002553F2" w:rsidRPr="00C9232B" w:rsidRDefault="002553F2" w:rsidP="00C9232B">
      <w:pPr>
        <w:spacing w:after="120"/>
        <w:rPr>
          <w:rFonts w:ascii="Times New Roman" w:hAnsi="Times New Roman" w:cs="Times New Roman"/>
        </w:rPr>
      </w:pPr>
      <w:proofErr w:type="spellStart"/>
      <w:r w:rsidRPr="00C9232B">
        <w:rPr>
          <w:rFonts w:ascii="Times New Roman" w:hAnsi="Times New Roman" w:cs="Times New Roman"/>
        </w:rPr>
        <w:t>Доббин</w:t>
      </w:r>
      <w:proofErr w:type="spellEnd"/>
      <w:r w:rsidRPr="00C9232B">
        <w:rPr>
          <w:rFonts w:ascii="Times New Roman" w:hAnsi="Times New Roman" w:cs="Times New Roman"/>
        </w:rPr>
        <w:t xml:space="preserve"> Ф. 2012. Формирование промышленной политики: Соединённые  Штаты, Великобритания и Франция в  период становления железнодорожной отрасли / </w:t>
      </w:r>
      <w:r w:rsidRPr="00C9232B">
        <w:rPr>
          <w:rFonts w:ascii="Times New Roman" w:hAnsi="Times New Roman" w:cs="Times New Roman"/>
          <w:i/>
        </w:rPr>
        <w:t>Экономическая социология</w:t>
      </w:r>
      <w:r w:rsidRPr="00C9232B">
        <w:rPr>
          <w:rFonts w:ascii="Times New Roman" w:hAnsi="Times New Roman" w:cs="Times New Roman"/>
        </w:rPr>
        <w:t xml:space="preserve"> Т. 13. № 5, с. 34–56 / Пер. с английского Е. </w:t>
      </w:r>
      <w:proofErr w:type="spellStart"/>
      <w:r w:rsidRPr="00C9232B">
        <w:rPr>
          <w:rFonts w:ascii="Times New Roman" w:hAnsi="Times New Roman" w:cs="Times New Roman"/>
        </w:rPr>
        <w:t>Головляницыной</w:t>
      </w:r>
      <w:proofErr w:type="spellEnd"/>
    </w:p>
    <w:p w:rsidR="00C9232B" w:rsidRPr="00C9232B" w:rsidRDefault="00C9232B" w:rsidP="00C9232B">
      <w:pPr>
        <w:spacing w:after="120"/>
        <w:rPr>
          <w:rFonts w:ascii="Times New Roman" w:hAnsi="Times New Roman" w:cs="Times New Roman"/>
        </w:rPr>
      </w:pPr>
      <w:proofErr w:type="spellStart"/>
      <w:r w:rsidRPr="00C9232B">
        <w:rPr>
          <w:rFonts w:ascii="Times New Roman" w:hAnsi="Times New Roman" w:cs="Times New Roman"/>
        </w:rPr>
        <w:t>Павлюткин</w:t>
      </w:r>
      <w:proofErr w:type="spellEnd"/>
      <w:r w:rsidRPr="00C9232B">
        <w:rPr>
          <w:rFonts w:ascii="Times New Roman" w:hAnsi="Times New Roman" w:cs="Times New Roman"/>
        </w:rPr>
        <w:t xml:space="preserve"> И.В. 2007. «Дилемма университетов» на пути к рынку. </w:t>
      </w:r>
      <w:proofErr w:type="gramStart"/>
      <w:r w:rsidRPr="00C9232B">
        <w:rPr>
          <w:rFonts w:ascii="Times New Roman" w:hAnsi="Times New Roman" w:cs="Times New Roman"/>
        </w:rPr>
        <w:t xml:space="preserve">Что может сказать «новый </w:t>
      </w:r>
      <w:proofErr w:type="spellStart"/>
      <w:r w:rsidRPr="00C9232B">
        <w:rPr>
          <w:rFonts w:ascii="Times New Roman" w:hAnsi="Times New Roman" w:cs="Times New Roman"/>
        </w:rPr>
        <w:t>институционализм</w:t>
      </w:r>
      <w:proofErr w:type="spellEnd"/>
      <w:r w:rsidRPr="00C9232B">
        <w:rPr>
          <w:rFonts w:ascii="Times New Roman" w:hAnsi="Times New Roman" w:cs="Times New Roman"/>
        </w:rPr>
        <w:t>» о поведении образовательной организации? (комментарий к статье:</w:t>
      </w:r>
      <w:proofErr w:type="gramEnd"/>
      <w:r w:rsidRPr="00C9232B">
        <w:rPr>
          <w:rFonts w:ascii="Times New Roman" w:hAnsi="Times New Roman" w:cs="Times New Roman"/>
        </w:rPr>
        <w:t xml:space="preserve"> Б. </w:t>
      </w:r>
      <w:proofErr w:type="spellStart"/>
      <w:r w:rsidRPr="00C9232B">
        <w:rPr>
          <w:rFonts w:ascii="Times New Roman" w:hAnsi="Times New Roman" w:cs="Times New Roman"/>
        </w:rPr>
        <w:t>Чарнявска</w:t>
      </w:r>
      <w:proofErr w:type="spellEnd"/>
      <w:r w:rsidRPr="00C9232B">
        <w:rPr>
          <w:rFonts w:ascii="Times New Roman" w:hAnsi="Times New Roman" w:cs="Times New Roman"/>
        </w:rPr>
        <w:t xml:space="preserve">, К. </w:t>
      </w:r>
      <w:proofErr w:type="spellStart"/>
      <w:r w:rsidRPr="00C9232B">
        <w:rPr>
          <w:rFonts w:ascii="Times New Roman" w:hAnsi="Times New Roman" w:cs="Times New Roman"/>
        </w:rPr>
        <w:t>Генелль</w:t>
      </w:r>
      <w:proofErr w:type="spellEnd"/>
      <w:r w:rsidRPr="00C9232B">
        <w:rPr>
          <w:rFonts w:ascii="Times New Roman" w:hAnsi="Times New Roman" w:cs="Times New Roman"/>
        </w:rPr>
        <w:t xml:space="preserve"> «В поход за покупками? </w:t>
      </w:r>
      <w:proofErr w:type="gramStart"/>
      <w:r w:rsidRPr="00C9232B">
        <w:rPr>
          <w:rFonts w:ascii="Times New Roman" w:hAnsi="Times New Roman" w:cs="Times New Roman"/>
        </w:rPr>
        <w:t>Университеты на пути к рынку»).</w:t>
      </w:r>
      <w:proofErr w:type="gramEnd"/>
      <w:r w:rsidRPr="00C9232B">
        <w:rPr>
          <w:rFonts w:ascii="Times New Roman" w:hAnsi="Times New Roman" w:cs="Times New Roman"/>
        </w:rPr>
        <w:t xml:space="preserve"> </w:t>
      </w:r>
      <w:r w:rsidRPr="00C9232B">
        <w:rPr>
          <w:rFonts w:ascii="Times New Roman" w:hAnsi="Times New Roman" w:cs="Times New Roman"/>
          <w:i/>
        </w:rPr>
        <w:t>Экономика университета: институты и организации. Сборник переводных статей с комментариями</w:t>
      </w:r>
      <w:proofErr w:type="gramStart"/>
      <w:r w:rsidRPr="00C9232B">
        <w:rPr>
          <w:rFonts w:ascii="Times New Roman" w:hAnsi="Times New Roman" w:cs="Times New Roman"/>
        </w:rPr>
        <w:t>.</w:t>
      </w:r>
      <w:proofErr w:type="gramEnd"/>
      <w:r w:rsidRPr="00C9232B">
        <w:rPr>
          <w:rFonts w:ascii="Times New Roman" w:hAnsi="Times New Roman" w:cs="Times New Roman"/>
        </w:rPr>
        <w:t xml:space="preserve"> </w:t>
      </w:r>
      <w:proofErr w:type="gramStart"/>
      <w:r w:rsidRPr="00C9232B">
        <w:rPr>
          <w:rFonts w:ascii="Times New Roman" w:hAnsi="Times New Roman" w:cs="Times New Roman"/>
        </w:rPr>
        <w:t>с</w:t>
      </w:r>
      <w:proofErr w:type="gramEnd"/>
      <w:r w:rsidRPr="00C9232B">
        <w:rPr>
          <w:rFonts w:ascii="Times New Roman" w:hAnsi="Times New Roman" w:cs="Times New Roman"/>
        </w:rPr>
        <w:t>.151-167</w:t>
      </w:r>
    </w:p>
    <w:p w:rsidR="002553F2" w:rsidRPr="00C9232B" w:rsidRDefault="002553F2" w:rsidP="00C9232B">
      <w:pPr>
        <w:spacing w:after="120"/>
        <w:rPr>
          <w:rFonts w:ascii="Times New Roman" w:hAnsi="Times New Roman" w:cs="Times New Roman"/>
          <w:lang w:val="en-US"/>
        </w:rPr>
      </w:pPr>
      <w:r w:rsidRPr="00C9232B">
        <w:rPr>
          <w:rFonts w:ascii="Times New Roman" w:hAnsi="Times New Roman" w:cs="Times New Roman"/>
          <w:lang w:val="en-US"/>
        </w:rPr>
        <w:t xml:space="preserve">Jones, B. D. </w:t>
      </w:r>
      <w:r w:rsidRPr="00C9232B">
        <w:rPr>
          <w:rFonts w:ascii="Times New Roman" w:hAnsi="Times New Roman" w:cs="Times New Roman"/>
          <w:lang w:val="en-US"/>
        </w:rPr>
        <w:t xml:space="preserve">1999. </w:t>
      </w:r>
      <w:proofErr w:type="gramStart"/>
      <w:r w:rsidRPr="00C9232B">
        <w:rPr>
          <w:rFonts w:ascii="Times New Roman" w:hAnsi="Times New Roman" w:cs="Times New Roman"/>
          <w:lang w:val="en-US"/>
        </w:rPr>
        <w:t>Bounded rationality.</w:t>
      </w:r>
      <w:proofErr w:type="gramEnd"/>
      <w:r w:rsidRPr="00C923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9232B">
        <w:rPr>
          <w:rFonts w:ascii="Times New Roman" w:hAnsi="Times New Roman" w:cs="Times New Roman"/>
          <w:i/>
          <w:lang w:val="en-US"/>
        </w:rPr>
        <w:t>Annual review of political science</w:t>
      </w:r>
      <w:r w:rsidRPr="00C9232B">
        <w:rPr>
          <w:rFonts w:ascii="Times New Roman" w:hAnsi="Times New Roman" w:cs="Times New Roman"/>
          <w:lang w:val="en-US"/>
        </w:rPr>
        <w:t>, 2(1), 297-321.</w:t>
      </w:r>
      <w:proofErr w:type="gramEnd"/>
    </w:p>
    <w:p w:rsidR="002553F2" w:rsidRPr="00C9232B" w:rsidRDefault="002553F2" w:rsidP="00C9232B">
      <w:pPr>
        <w:spacing w:after="120"/>
        <w:rPr>
          <w:rFonts w:ascii="Times New Roman" w:hAnsi="Times New Roman" w:cs="Times New Roman"/>
        </w:rPr>
      </w:pPr>
      <w:proofErr w:type="spellStart"/>
      <w:proofErr w:type="gramStart"/>
      <w:r w:rsidRPr="00C9232B">
        <w:rPr>
          <w:rFonts w:ascii="Times New Roman" w:hAnsi="Times New Roman" w:cs="Times New Roman"/>
          <w:lang w:val="en-US"/>
        </w:rPr>
        <w:t>Alves</w:t>
      </w:r>
      <w:r w:rsidRPr="00C9232B">
        <w:rPr>
          <w:rFonts w:ascii="Times New Roman" w:hAnsi="Times New Roman" w:cs="Times New Roman"/>
          <w:lang w:val="en-US"/>
        </w:rPr>
        <w:t>son</w:t>
      </w:r>
      <w:proofErr w:type="spellEnd"/>
      <w:r w:rsidRPr="00C9232B">
        <w:rPr>
          <w:rFonts w:ascii="Times New Roman" w:hAnsi="Times New Roman" w:cs="Times New Roman"/>
          <w:lang w:val="en-US"/>
        </w:rPr>
        <w:t>, M., &amp; Spicer, A. 2012</w:t>
      </w:r>
      <w:r w:rsidRPr="00C9232B">
        <w:rPr>
          <w:rFonts w:ascii="Times New Roman" w:hAnsi="Times New Roman" w:cs="Times New Roman"/>
          <w:lang w:val="en-US"/>
        </w:rPr>
        <w:t>.A Stupidity</w:t>
      </w:r>
      <w:r w:rsidRPr="00C9232B">
        <w:rPr>
          <w:rFonts w:ascii="Cambria Math" w:hAnsi="Cambria Math" w:cs="Cambria Math"/>
          <w:lang w:val="en-US"/>
        </w:rPr>
        <w:t>‐</w:t>
      </w:r>
      <w:r w:rsidRPr="00C9232B">
        <w:rPr>
          <w:rFonts w:ascii="Times New Roman" w:hAnsi="Times New Roman" w:cs="Times New Roman"/>
          <w:lang w:val="en-US"/>
        </w:rPr>
        <w:t>Based Theory of Organizations.</w:t>
      </w:r>
      <w:proofErr w:type="gramEnd"/>
      <w:r w:rsidRPr="00C9232B">
        <w:rPr>
          <w:rFonts w:ascii="Times New Roman" w:hAnsi="Times New Roman" w:cs="Times New Roman"/>
          <w:lang w:val="en-US"/>
        </w:rPr>
        <w:t xml:space="preserve"> </w:t>
      </w:r>
      <w:r w:rsidRPr="00C9232B">
        <w:rPr>
          <w:rFonts w:ascii="Times New Roman" w:hAnsi="Times New Roman" w:cs="Times New Roman"/>
          <w:i/>
          <w:lang w:val="en-US"/>
        </w:rPr>
        <w:t>Journal of Management Studies</w:t>
      </w:r>
      <w:r w:rsidRPr="00C9232B">
        <w:rPr>
          <w:rFonts w:ascii="Times New Roman" w:hAnsi="Times New Roman" w:cs="Times New Roman"/>
          <w:lang w:val="en-US"/>
        </w:rPr>
        <w:t>, 49(7), 1194-1220.</w:t>
      </w:r>
    </w:p>
    <w:p w:rsidR="00C9232B" w:rsidRPr="00C9232B" w:rsidRDefault="00C9232B" w:rsidP="00C9232B">
      <w:pPr>
        <w:spacing w:after="120"/>
        <w:rPr>
          <w:rFonts w:ascii="Times New Roman" w:hAnsi="Times New Roman" w:cs="Times New Roman"/>
          <w:shd w:val="clear" w:color="auto" w:fill="FFFFFF"/>
          <w:lang w:val="en-US"/>
        </w:rPr>
      </w:pPr>
      <w:proofErr w:type="spellStart"/>
      <w:r w:rsidRPr="00C9232B">
        <w:rPr>
          <w:rFonts w:ascii="Times New Roman" w:hAnsi="Times New Roman" w:cs="Times New Roman"/>
          <w:shd w:val="clear" w:color="auto" w:fill="FFFFFF"/>
          <w:lang w:val="en-US"/>
        </w:rPr>
        <w:t>Biggart</w:t>
      </w:r>
      <w:proofErr w:type="spellEnd"/>
      <w:r w:rsidRPr="00C9232B">
        <w:rPr>
          <w:rFonts w:ascii="Times New Roman" w:hAnsi="Times New Roman" w:cs="Times New Roman"/>
          <w:shd w:val="clear" w:color="auto" w:fill="FFFFFF"/>
          <w:lang w:val="en-US"/>
        </w:rPr>
        <w:t xml:space="preserve">, N. W. 1983. The Post Office as a Business: Ten Years of Postal Reorganization. </w:t>
      </w:r>
      <w:r w:rsidRPr="00C9232B">
        <w:rPr>
          <w:rFonts w:ascii="Times New Roman" w:hAnsi="Times New Roman" w:cs="Times New Roman"/>
          <w:i/>
          <w:shd w:val="clear" w:color="auto" w:fill="FFFFFF"/>
          <w:lang w:val="en-US"/>
        </w:rPr>
        <w:t>Policy Studies Journal</w:t>
      </w:r>
      <w:r w:rsidRPr="00C9232B">
        <w:rPr>
          <w:rFonts w:ascii="Times New Roman" w:hAnsi="Times New Roman" w:cs="Times New Roman"/>
          <w:shd w:val="clear" w:color="auto" w:fill="FFFFFF"/>
          <w:lang w:val="en-US"/>
        </w:rPr>
        <w:t>, 11(3), pp. 483-491.</w:t>
      </w:r>
    </w:p>
    <w:p w:rsidR="00C9232B" w:rsidRPr="00C9232B" w:rsidRDefault="00C9232B" w:rsidP="00C9232B">
      <w:pPr>
        <w:spacing w:after="120"/>
        <w:rPr>
          <w:rFonts w:ascii="Times New Roman" w:hAnsi="Times New Roman" w:cs="Times New Roman"/>
          <w:shd w:val="clear" w:color="auto" w:fill="FFFFFF"/>
          <w:lang w:val="en-US"/>
        </w:rPr>
      </w:pPr>
      <w:proofErr w:type="spellStart"/>
      <w:r w:rsidRPr="00C9232B">
        <w:rPr>
          <w:rFonts w:ascii="Times New Roman" w:hAnsi="Times New Roman" w:cs="Times New Roman"/>
          <w:shd w:val="clear" w:color="auto" w:fill="FFFFFF"/>
          <w:lang w:val="en-US"/>
        </w:rPr>
        <w:t>Biggart</w:t>
      </w:r>
      <w:proofErr w:type="spellEnd"/>
      <w:r w:rsidRPr="00C9232B">
        <w:rPr>
          <w:rFonts w:ascii="Times New Roman" w:hAnsi="Times New Roman" w:cs="Times New Roman"/>
          <w:shd w:val="clear" w:color="auto" w:fill="FFFFFF"/>
          <w:lang w:val="en-US"/>
        </w:rPr>
        <w:t xml:space="preserve">, N. W. 1977. The creative-destructive process of organizational change: The case of the post office. </w:t>
      </w:r>
      <w:r w:rsidRPr="00C9232B">
        <w:rPr>
          <w:rFonts w:ascii="Times New Roman" w:hAnsi="Times New Roman" w:cs="Times New Roman"/>
          <w:i/>
          <w:shd w:val="clear" w:color="auto" w:fill="FFFFFF"/>
          <w:lang w:val="en-US"/>
        </w:rPr>
        <w:t>Administrative Science Quarterly</w:t>
      </w:r>
      <w:r w:rsidRPr="00C9232B">
        <w:rPr>
          <w:rFonts w:ascii="Times New Roman" w:hAnsi="Times New Roman" w:cs="Times New Roman"/>
          <w:shd w:val="clear" w:color="auto" w:fill="FFFFFF"/>
          <w:lang w:val="en-US"/>
        </w:rPr>
        <w:t>, pp. 410-426.</w:t>
      </w:r>
    </w:p>
    <w:p w:rsidR="00C9232B" w:rsidRPr="00C9232B" w:rsidRDefault="00C9232B" w:rsidP="00C9232B">
      <w:pPr>
        <w:spacing w:after="12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9232B">
        <w:rPr>
          <w:rFonts w:ascii="Times New Roman" w:hAnsi="Times New Roman" w:cs="Times New Roman"/>
          <w:lang w:val="en-US"/>
        </w:rPr>
        <w:t>Brotheridge</w:t>
      </w:r>
      <w:proofErr w:type="spellEnd"/>
      <w:r w:rsidRPr="00C9232B">
        <w:rPr>
          <w:rFonts w:ascii="Times New Roman" w:hAnsi="Times New Roman" w:cs="Times New Roman"/>
          <w:lang w:val="en-US"/>
        </w:rPr>
        <w:t>, C. M., &amp;</w:t>
      </w:r>
      <w:proofErr w:type="spellStart"/>
      <w:r w:rsidRPr="00C9232B">
        <w:rPr>
          <w:rFonts w:ascii="Times New Roman" w:hAnsi="Times New Roman" w:cs="Times New Roman"/>
          <w:lang w:val="en-US"/>
        </w:rPr>
        <w:t>Grandey</w:t>
      </w:r>
      <w:proofErr w:type="spellEnd"/>
      <w:r w:rsidRPr="00C9232B">
        <w:rPr>
          <w:rFonts w:ascii="Times New Roman" w:hAnsi="Times New Roman" w:cs="Times New Roman"/>
          <w:lang w:val="en-US"/>
        </w:rPr>
        <w:t>, A. A. 2002.</w:t>
      </w:r>
      <w:proofErr w:type="gramEnd"/>
      <w:r w:rsidRPr="00C9232B">
        <w:rPr>
          <w:rFonts w:ascii="Times New Roman" w:hAnsi="Times New Roman" w:cs="Times New Roman"/>
          <w:lang w:val="en-US"/>
        </w:rPr>
        <w:t xml:space="preserve"> Emotional labor and burnout: Comparing two perspectives of “people work”. </w:t>
      </w:r>
      <w:r w:rsidRPr="00C9232B">
        <w:rPr>
          <w:rFonts w:ascii="Times New Roman" w:hAnsi="Times New Roman" w:cs="Times New Roman"/>
          <w:i/>
          <w:lang w:val="en-US"/>
        </w:rPr>
        <w:t>Journal of vocational behavior</w:t>
      </w:r>
      <w:r w:rsidRPr="00C9232B">
        <w:rPr>
          <w:rFonts w:ascii="Times New Roman" w:hAnsi="Times New Roman" w:cs="Times New Roman"/>
          <w:lang w:val="en-US"/>
        </w:rPr>
        <w:t xml:space="preserve">, 60(1), 17-39 </w:t>
      </w:r>
    </w:p>
    <w:p w:rsidR="002553F2" w:rsidRPr="00C9232B" w:rsidRDefault="002553F2" w:rsidP="00C9232B">
      <w:pPr>
        <w:spacing w:after="120"/>
        <w:rPr>
          <w:rFonts w:ascii="Times New Roman" w:hAnsi="Times New Roman" w:cs="Times New Roman"/>
        </w:rPr>
      </w:pPr>
      <w:proofErr w:type="spellStart"/>
      <w:r w:rsidRPr="00C9232B">
        <w:rPr>
          <w:rFonts w:ascii="Times New Roman" w:hAnsi="Times New Roman" w:cs="Times New Roman"/>
          <w:lang w:val="en-US"/>
        </w:rPr>
        <w:t>McClough</w:t>
      </w:r>
      <w:proofErr w:type="spellEnd"/>
      <w:r w:rsidRPr="00C9232B">
        <w:rPr>
          <w:rFonts w:ascii="Times New Roman" w:hAnsi="Times New Roman" w:cs="Times New Roman"/>
          <w:lang w:val="en-US"/>
        </w:rPr>
        <w:t xml:space="preserve">, A. C., </w:t>
      </w:r>
      <w:proofErr w:type="spellStart"/>
      <w:r w:rsidRPr="00C9232B">
        <w:rPr>
          <w:rFonts w:ascii="Times New Roman" w:hAnsi="Times New Roman" w:cs="Times New Roman"/>
          <w:lang w:val="en-US"/>
        </w:rPr>
        <w:t>Rogelberg</w:t>
      </w:r>
      <w:proofErr w:type="spellEnd"/>
      <w:r w:rsidRPr="00C9232B">
        <w:rPr>
          <w:rFonts w:ascii="Times New Roman" w:hAnsi="Times New Roman" w:cs="Times New Roman"/>
          <w:lang w:val="en-US"/>
        </w:rPr>
        <w:t>, S. G., Fisher, G. G., &amp;</w:t>
      </w:r>
      <w:proofErr w:type="spellStart"/>
      <w:r w:rsidRPr="00C9232B">
        <w:rPr>
          <w:rFonts w:ascii="Times New Roman" w:hAnsi="Times New Roman" w:cs="Times New Roman"/>
          <w:lang w:val="en-US"/>
        </w:rPr>
        <w:t>Bachiochi</w:t>
      </w:r>
      <w:proofErr w:type="spellEnd"/>
      <w:r w:rsidRPr="00C9232B">
        <w:rPr>
          <w:rFonts w:ascii="Times New Roman" w:hAnsi="Times New Roman" w:cs="Times New Roman"/>
          <w:lang w:val="en-US"/>
        </w:rPr>
        <w:t xml:space="preserve">, P. D. (1998). </w:t>
      </w:r>
      <w:proofErr w:type="gramStart"/>
      <w:r w:rsidRPr="00C9232B">
        <w:rPr>
          <w:rFonts w:ascii="Times New Roman" w:hAnsi="Times New Roman" w:cs="Times New Roman"/>
          <w:lang w:val="en-US"/>
        </w:rPr>
        <w:t>Cynicism and the quality of an individual's contribution to an organizational diagnostic survey.</w:t>
      </w:r>
      <w:proofErr w:type="gramEnd"/>
      <w:r w:rsidRPr="00C9232B">
        <w:rPr>
          <w:rFonts w:ascii="Times New Roman" w:hAnsi="Times New Roman" w:cs="Times New Roman"/>
          <w:lang w:val="en-US"/>
        </w:rPr>
        <w:t xml:space="preserve"> </w:t>
      </w:r>
      <w:r w:rsidRPr="00C9232B">
        <w:rPr>
          <w:rFonts w:ascii="Times New Roman" w:hAnsi="Times New Roman" w:cs="Times New Roman"/>
          <w:i/>
          <w:lang w:val="en-US"/>
        </w:rPr>
        <w:t>Organization Development Journal</w:t>
      </w:r>
      <w:r w:rsidRPr="00C9232B">
        <w:rPr>
          <w:rFonts w:ascii="Times New Roman" w:hAnsi="Times New Roman" w:cs="Times New Roman"/>
          <w:lang w:val="en-US"/>
        </w:rPr>
        <w:t>, 16, 31-42.</w:t>
      </w:r>
    </w:p>
    <w:p w:rsidR="00C9232B" w:rsidRPr="00C9232B" w:rsidRDefault="00C9232B" w:rsidP="00C9232B">
      <w:pPr>
        <w:spacing w:after="120"/>
        <w:rPr>
          <w:rFonts w:ascii="Times New Roman" w:hAnsi="Times New Roman" w:cs="Times New Roman"/>
        </w:rPr>
      </w:pPr>
      <w:proofErr w:type="spellStart"/>
      <w:r w:rsidRPr="00C9232B">
        <w:rPr>
          <w:rFonts w:ascii="Times New Roman" w:hAnsi="Times New Roman" w:cs="Times New Roman"/>
          <w:lang w:val="en-US"/>
        </w:rPr>
        <w:t>Rafaeli</w:t>
      </w:r>
      <w:proofErr w:type="spellEnd"/>
      <w:r w:rsidRPr="00C9232B">
        <w:rPr>
          <w:rFonts w:ascii="Times New Roman" w:hAnsi="Times New Roman" w:cs="Times New Roman"/>
          <w:lang w:val="en-US"/>
        </w:rPr>
        <w:t>, A., &amp;</w:t>
      </w:r>
      <w:proofErr w:type="spellStart"/>
      <w:r w:rsidRPr="00C9232B">
        <w:rPr>
          <w:rFonts w:ascii="Times New Roman" w:hAnsi="Times New Roman" w:cs="Times New Roman"/>
          <w:lang w:val="en-US"/>
        </w:rPr>
        <w:t>Worline</w:t>
      </w:r>
      <w:proofErr w:type="spellEnd"/>
      <w:r w:rsidRPr="00C9232B">
        <w:rPr>
          <w:rFonts w:ascii="Times New Roman" w:hAnsi="Times New Roman" w:cs="Times New Roman"/>
          <w:lang w:val="en-US"/>
        </w:rPr>
        <w:t xml:space="preserve">, M. 2001. </w:t>
      </w:r>
      <w:proofErr w:type="gramStart"/>
      <w:r w:rsidRPr="00C9232B">
        <w:rPr>
          <w:rFonts w:ascii="Times New Roman" w:hAnsi="Times New Roman" w:cs="Times New Roman"/>
          <w:lang w:val="en-US"/>
        </w:rPr>
        <w:t>Individual emotion in work organizations.</w:t>
      </w:r>
      <w:proofErr w:type="gramEnd"/>
      <w:r w:rsidRPr="00C9232B">
        <w:rPr>
          <w:rFonts w:ascii="Times New Roman" w:hAnsi="Times New Roman" w:cs="Times New Roman"/>
          <w:lang w:val="en-US"/>
        </w:rPr>
        <w:t xml:space="preserve"> </w:t>
      </w:r>
      <w:r w:rsidRPr="00C9232B">
        <w:rPr>
          <w:rFonts w:ascii="Times New Roman" w:hAnsi="Times New Roman" w:cs="Times New Roman"/>
          <w:i/>
          <w:lang w:val="en-US"/>
        </w:rPr>
        <w:t>Social Science Information</w:t>
      </w:r>
      <w:r w:rsidRPr="00C9232B">
        <w:rPr>
          <w:rFonts w:ascii="Times New Roman" w:hAnsi="Times New Roman" w:cs="Times New Roman"/>
          <w:lang w:val="en-US"/>
        </w:rPr>
        <w:t>, 40(1), 95-123</w:t>
      </w:r>
    </w:p>
    <w:p w:rsidR="00C9232B" w:rsidRPr="00C9232B" w:rsidRDefault="00C9232B" w:rsidP="00C9232B">
      <w:pPr>
        <w:spacing w:after="120"/>
        <w:rPr>
          <w:rFonts w:ascii="Times New Roman" w:hAnsi="Times New Roman" w:cs="Times New Roman"/>
          <w:lang w:val="en-US"/>
        </w:rPr>
      </w:pPr>
      <w:r w:rsidRPr="00C9232B">
        <w:rPr>
          <w:rFonts w:ascii="Times New Roman" w:hAnsi="Times New Roman" w:cs="Times New Roman"/>
          <w:lang w:val="en-US"/>
        </w:rPr>
        <w:t xml:space="preserve">Smith, L.T. 2004. </w:t>
      </w:r>
      <w:proofErr w:type="gramStart"/>
      <w:r w:rsidRPr="00C9232B">
        <w:rPr>
          <w:rFonts w:ascii="Times New Roman" w:hAnsi="Times New Roman" w:cs="Times New Roman"/>
          <w:i/>
          <w:lang w:val="en-US"/>
        </w:rPr>
        <w:t>Postal Dead</w:t>
      </w:r>
      <w:r w:rsidRPr="00C9232B">
        <w:rPr>
          <w:rFonts w:ascii="Times New Roman" w:hAnsi="Times New Roman" w:cs="Times New Roman"/>
          <w:lang w:val="en-US"/>
        </w:rPr>
        <w:t>.</w:t>
      </w:r>
      <w:proofErr w:type="gramEnd"/>
      <w:r w:rsidRPr="00C9232B">
        <w:rPr>
          <w:rFonts w:ascii="Times New Roman" w:hAnsi="Times New Roman" w:cs="Times New Roman"/>
          <w:lang w:val="en-US"/>
        </w:rPr>
        <w:t xml:space="preserve"> Publish America </w:t>
      </w:r>
      <w:proofErr w:type="spellStart"/>
      <w:r w:rsidRPr="00C9232B">
        <w:rPr>
          <w:rFonts w:ascii="Times New Roman" w:hAnsi="Times New Roman" w:cs="Times New Roman"/>
          <w:lang w:val="en-US"/>
        </w:rPr>
        <w:t>Inc</w:t>
      </w:r>
      <w:proofErr w:type="spellEnd"/>
      <w:r w:rsidRPr="00C9232B">
        <w:rPr>
          <w:rFonts w:ascii="Times New Roman" w:hAnsi="Times New Roman" w:cs="Times New Roman"/>
          <w:lang w:val="en-US"/>
        </w:rPr>
        <w:t>, p. 164</w:t>
      </w:r>
    </w:p>
    <w:p w:rsidR="00C9232B" w:rsidRPr="00C9232B" w:rsidRDefault="00C9232B" w:rsidP="00C9232B">
      <w:pPr>
        <w:pStyle w:val="a5"/>
        <w:spacing w:after="120"/>
        <w:ind w:left="227" w:hanging="22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9232B">
        <w:rPr>
          <w:rFonts w:ascii="Times New Roman" w:hAnsi="Times New Roman" w:cs="Times New Roman"/>
          <w:sz w:val="22"/>
          <w:szCs w:val="22"/>
          <w:lang w:val="en-US"/>
        </w:rPr>
        <w:t>Weick</w:t>
      </w:r>
      <w:proofErr w:type="spellEnd"/>
      <w:r w:rsidRPr="00C9232B">
        <w:rPr>
          <w:rFonts w:ascii="Times New Roman" w:hAnsi="Times New Roman" w:cs="Times New Roman"/>
          <w:sz w:val="22"/>
          <w:szCs w:val="22"/>
          <w:lang w:val="en-US"/>
        </w:rPr>
        <w:t xml:space="preserve">, K. E. 2012. Organized </w:t>
      </w:r>
      <w:proofErr w:type="spellStart"/>
      <w:r w:rsidRPr="00C9232B">
        <w:rPr>
          <w:rFonts w:ascii="Times New Roman" w:hAnsi="Times New Roman" w:cs="Times New Roman"/>
          <w:sz w:val="22"/>
          <w:szCs w:val="22"/>
          <w:lang w:val="en-US"/>
        </w:rPr>
        <w:t>sensemaking</w:t>
      </w:r>
      <w:proofErr w:type="spellEnd"/>
      <w:r w:rsidRPr="00C9232B">
        <w:rPr>
          <w:rFonts w:ascii="Times New Roman" w:hAnsi="Times New Roman" w:cs="Times New Roman"/>
          <w:sz w:val="22"/>
          <w:szCs w:val="22"/>
          <w:lang w:val="en-US"/>
        </w:rPr>
        <w:t xml:space="preserve">: A commentary on processes of interpretive work. </w:t>
      </w:r>
      <w:r w:rsidRPr="00C9232B">
        <w:rPr>
          <w:rFonts w:ascii="Times New Roman" w:hAnsi="Times New Roman" w:cs="Times New Roman"/>
          <w:i/>
          <w:sz w:val="22"/>
          <w:szCs w:val="22"/>
          <w:lang w:val="en-US"/>
        </w:rPr>
        <w:t>Human Relations</w:t>
      </w:r>
      <w:r w:rsidRPr="00C9232B">
        <w:rPr>
          <w:rFonts w:ascii="Times New Roman" w:hAnsi="Times New Roman" w:cs="Times New Roman"/>
          <w:sz w:val="22"/>
          <w:szCs w:val="22"/>
          <w:lang w:val="en-US"/>
        </w:rPr>
        <w:t>, 65(1), pp. 141-153.</w:t>
      </w:r>
    </w:p>
    <w:p w:rsidR="00C9232B" w:rsidRPr="00C9232B" w:rsidRDefault="00C9232B" w:rsidP="00C9232B">
      <w:pPr>
        <w:spacing w:after="120"/>
        <w:rPr>
          <w:rFonts w:ascii="Times New Roman" w:hAnsi="Times New Roman" w:cs="Times New Roman"/>
        </w:rPr>
      </w:pPr>
    </w:p>
    <w:p w:rsidR="00C9232B" w:rsidRPr="00C9232B" w:rsidRDefault="00C9232B" w:rsidP="00C9232B">
      <w:pPr>
        <w:spacing w:after="120"/>
        <w:rPr>
          <w:rFonts w:ascii="Times New Roman" w:hAnsi="Times New Roman" w:cs="Times New Roman"/>
        </w:rPr>
      </w:pPr>
    </w:p>
    <w:p w:rsidR="002553F2" w:rsidRPr="00C9232B" w:rsidRDefault="002553F2" w:rsidP="00C9232B">
      <w:pPr>
        <w:spacing w:after="1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2553F2" w:rsidRPr="00C9232B" w:rsidSect="007F2BA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B8" w:rsidRDefault="00E316B8" w:rsidP="00250B7F">
      <w:pPr>
        <w:spacing w:after="0" w:line="240" w:lineRule="auto"/>
      </w:pPr>
      <w:r>
        <w:separator/>
      </w:r>
    </w:p>
  </w:endnote>
  <w:endnote w:type="continuationSeparator" w:id="0">
    <w:p w:rsidR="00E316B8" w:rsidRDefault="00E316B8" w:rsidP="0025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B8" w:rsidRDefault="00E316B8" w:rsidP="00250B7F">
      <w:pPr>
        <w:spacing w:after="0" w:line="240" w:lineRule="auto"/>
      </w:pPr>
      <w:r>
        <w:separator/>
      </w:r>
    </w:p>
  </w:footnote>
  <w:footnote w:type="continuationSeparator" w:id="0">
    <w:p w:rsidR="00E316B8" w:rsidRDefault="00E316B8" w:rsidP="00250B7F">
      <w:pPr>
        <w:spacing w:after="0" w:line="240" w:lineRule="auto"/>
      </w:pPr>
      <w:r>
        <w:continuationSeparator/>
      </w:r>
    </w:p>
  </w:footnote>
  <w:footnote w:id="1">
    <w:p w:rsidR="00250B7F" w:rsidRPr="005A7C85" w:rsidRDefault="00250B7F" w:rsidP="005A7C85">
      <w:pPr>
        <w:pStyle w:val="a5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5A7C85">
        <w:rPr>
          <w:rStyle w:val="a7"/>
          <w:rFonts w:ascii="Times New Roman" w:hAnsi="Times New Roman" w:cs="Times New Roman"/>
        </w:rPr>
        <w:footnoteRef/>
      </w:r>
      <w:proofErr w:type="spellStart"/>
      <w:r w:rsidRPr="005A7C85">
        <w:rPr>
          <w:rFonts w:ascii="Times New Roman" w:hAnsi="Times New Roman" w:cs="Times New Roman"/>
          <w:lang w:val="en-US"/>
        </w:rPr>
        <w:t>Biggart</w:t>
      </w:r>
      <w:proofErr w:type="spellEnd"/>
      <w:r w:rsidRPr="005A7C85">
        <w:rPr>
          <w:rFonts w:ascii="Times New Roman" w:hAnsi="Times New Roman" w:cs="Times New Roman"/>
          <w:lang w:val="en-US"/>
        </w:rPr>
        <w:t xml:space="preserve">, N. W. (1983). The Post Office as a Business: Ten Years of Postal Reorganization. </w:t>
      </w:r>
      <w:r w:rsidRPr="005A7C85">
        <w:rPr>
          <w:rFonts w:ascii="Times New Roman" w:hAnsi="Times New Roman" w:cs="Times New Roman"/>
          <w:i/>
          <w:lang w:val="en-US"/>
        </w:rPr>
        <w:t>Policy Studies Journal</w:t>
      </w:r>
      <w:r w:rsidRPr="005A7C85">
        <w:rPr>
          <w:rFonts w:ascii="Times New Roman" w:hAnsi="Times New Roman" w:cs="Times New Roman"/>
          <w:lang w:val="en-US"/>
        </w:rPr>
        <w:t>, 11(3), pp. 483-491.</w:t>
      </w:r>
    </w:p>
  </w:footnote>
  <w:footnote w:id="2">
    <w:p w:rsidR="00D27C5E" w:rsidRPr="005A7C85" w:rsidRDefault="00D27C5E" w:rsidP="005A7C85">
      <w:pPr>
        <w:pStyle w:val="a5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5A7C85">
        <w:rPr>
          <w:rStyle w:val="a7"/>
          <w:rFonts w:ascii="Times New Roman" w:hAnsi="Times New Roman" w:cs="Times New Roman"/>
        </w:rPr>
        <w:footnoteRef/>
      </w:r>
      <w:proofErr w:type="spellStart"/>
      <w:r w:rsidRPr="005A7C85">
        <w:rPr>
          <w:rFonts w:ascii="Times New Roman" w:hAnsi="Times New Roman" w:cs="Times New Roman"/>
          <w:lang w:val="en-US"/>
        </w:rPr>
        <w:t>Biggart</w:t>
      </w:r>
      <w:proofErr w:type="spellEnd"/>
      <w:r w:rsidRPr="005A7C85">
        <w:rPr>
          <w:rFonts w:ascii="Times New Roman" w:hAnsi="Times New Roman" w:cs="Times New Roman"/>
          <w:lang w:val="en-US"/>
        </w:rPr>
        <w:t>, N. W. (1977). The creative-destructive process of organizational change: The case of the post office. Administrative Science Quarterly, pp. 410-426.</w:t>
      </w:r>
    </w:p>
  </w:footnote>
  <w:footnote w:id="3">
    <w:p w:rsidR="000C7B27" w:rsidRPr="005A7C85" w:rsidRDefault="000C7B27" w:rsidP="005A7C85">
      <w:pPr>
        <w:pStyle w:val="a5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5A7C85">
        <w:rPr>
          <w:rStyle w:val="a7"/>
          <w:rFonts w:ascii="Times New Roman" w:hAnsi="Times New Roman" w:cs="Times New Roman"/>
        </w:rPr>
        <w:footnoteRef/>
      </w:r>
      <w:r w:rsidRPr="005A7C85">
        <w:rPr>
          <w:rFonts w:ascii="Times New Roman" w:hAnsi="Times New Roman" w:cs="Times New Roman"/>
          <w:lang w:val="en-US"/>
        </w:rPr>
        <w:t xml:space="preserve">Smith, L.T. 2004. </w:t>
      </w:r>
      <w:r w:rsidRPr="005A7C85">
        <w:rPr>
          <w:rFonts w:ascii="Times New Roman" w:hAnsi="Times New Roman" w:cs="Times New Roman"/>
          <w:i/>
          <w:lang w:val="en-US"/>
        </w:rPr>
        <w:t xml:space="preserve">Postal </w:t>
      </w:r>
      <w:proofErr w:type="spellStart"/>
      <w:r w:rsidRPr="005A7C85">
        <w:rPr>
          <w:rFonts w:ascii="Times New Roman" w:hAnsi="Times New Roman" w:cs="Times New Roman"/>
          <w:i/>
          <w:lang w:val="en-US"/>
        </w:rPr>
        <w:t>Dead</w:t>
      </w:r>
      <w:r w:rsidRPr="005A7C85">
        <w:rPr>
          <w:rFonts w:ascii="Times New Roman" w:hAnsi="Times New Roman" w:cs="Times New Roman"/>
          <w:lang w:val="en-US"/>
        </w:rPr>
        <w:t>.PublishamericaInc</w:t>
      </w:r>
      <w:proofErr w:type="spellEnd"/>
      <w:r w:rsidRPr="005A7C85">
        <w:rPr>
          <w:rFonts w:ascii="Times New Roman" w:hAnsi="Times New Roman" w:cs="Times New Roman"/>
          <w:lang w:val="en-US"/>
        </w:rPr>
        <w:t>, p. 164.</w:t>
      </w:r>
    </w:p>
  </w:footnote>
  <w:footnote w:id="4">
    <w:p w:rsidR="00EB3228" w:rsidRPr="005A7C85" w:rsidRDefault="00EB3228" w:rsidP="005A7C85">
      <w:pPr>
        <w:pStyle w:val="a5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5A7C85">
        <w:rPr>
          <w:rStyle w:val="a7"/>
          <w:rFonts w:ascii="Times New Roman" w:hAnsi="Times New Roman" w:cs="Times New Roman"/>
        </w:rPr>
        <w:footnoteRef/>
      </w:r>
      <w:proofErr w:type="spellStart"/>
      <w:r w:rsidR="00DA3303" w:rsidRPr="005A7C85">
        <w:rPr>
          <w:rFonts w:ascii="Times New Roman" w:hAnsi="Times New Roman" w:cs="Times New Roman"/>
          <w:lang w:val="en-US"/>
        </w:rPr>
        <w:t>Weick</w:t>
      </w:r>
      <w:proofErr w:type="spellEnd"/>
      <w:r w:rsidR="00DA3303" w:rsidRPr="005A7C85">
        <w:rPr>
          <w:rFonts w:ascii="Times New Roman" w:hAnsi="Times New Roman" w:cs="Times New Roman"/>
          <w:lang w:val="en-US"/>
        </w:rPr>
        <w:t xml:space="preserve">, K. E. </w:t>
      </w:r>
      <w:r w:rsidRPr="005A7C85">
        <w:rPr>
          <w:rFonts w:ascii="Times New Roman" w:hAnsi="Times New Roman" w:cs="Times New Roman"/>
          <w:lang w:val="en-US"/>
        </w:rPr>
        <w:t xml:space="preserve">2012. Organized </w:t>
      </w:r>
      <w:proofErr w:type="spellStart"/>
      <w:r w:rsidRPr="005A7C85">
        <w:rPr>
          <w:rFonts w:ascii="Times New Roman" w:hAnsi="Times New Roman" w:cs="Times New Roman"/>
          <w:lang w:val="en-US"/>
        </w:rPr>
        <w:t>sensemaking</w:t>
      </w:r>
      <w:proofErr w:type="spellEnd"/>
      <w:r w:rsidRPr="005A7C85">
        <w:rPr>
          <w:rFonts w:ascii="Times New Roman" w:hAnsi="Times New Roman" w:cs="Times New Roman"/>
          <w:lang w:val="en-US"/>
        </w:rPr>
        <w:t>: A commentary on processes of interpretive work. Human Relations, 65(1), pp. 141-153.</w:t>
      </w:r>
    </w:p>
  </w:footnote>
  <w:footnote w:id="5">
    <w:p w:rsidR="00DA3303" w:rsidRPr="005A7C85" w:rsidRDefault="00DA3303" w:rsidP="005A7C85">
      <w:pPr>
        <w:pStyle w:val="a5"/>
        <w:ind w:left="227" w:hanging="227"/>
        <w:jc w:val="both"/>
        <w:rPr>
          <w:rFonts w:ascii="Times New Roman" w:hAnsi="Times New Roman" w:cs="Times New Roman"/>
        </w:rPr>
      </w:pPr>
      <w:r w:rsidRPr="005A7C85">
        <w:rPr>
          <w:rStyle w:val="a7"/>
          <w:rFonts w:ascii="Times New Roman" w:hAnsi="Times New Roman" w:cs="Times New Roman"/>
        </w:rPr>
        <w:footnoteRef/>
      </w:r>
      <w:proofErr w:type="spellStart"/>
      <w:r w:rsidR="005A7C85" w:rsidRPr="005A7C85">
        <w:rPr>
          <w:rFonts w:ascii="Times New Roman" w:hAnsi="Times New Roman" w:cs="Times New Roman"/>
        </w:rPr>
        <w:t>Павлюткин</w:t>
      </w:r>
      <w:proofErr w:type="spellEnd"/>
      <w:r w:rsidR="005A7C85" w:rsidRPr="005A7C85">
        <w:rPr>
          <w:rFonts w:ascii="Times New Roman" w:hAnsi="Times New Roman" w:cs="Times New Roman"/>
        </w:rPr>
        <w:t xml:space="preserve"> И.</w:t>
      </w:r>
      <w:r w:rsidR="005A7C85">
        <w:rPr>
          <w:rFonts w:ascii="Times New Roman" w:hAnsi="Times New Roman" w:cs="Times New Roman"/>
        </w:rPr>
        <w:t>В.</w:t>
      </w:r>
      <w:r w:rsidR="005A7C85" w:rsidRPr="005A7C85">
        <w:rPr>
          <w:rFonts w:ascii="Times New Roman" w:hAnsi="Times New Roman" w:cs="Times New Roman"/>
        </w:rPr>
        <w:t xml:space="preserve"> 2007. «Дилемма университетов» на пути к рынку. </w:t>
      </w:r>
      <w:proofErr w:type="gramStart"/>
      <w:r w:rsidR="005A7C85" w:rsidRPr="005A7C85">
        <w:rPr>
          <w:rFonts w:ascii="Times New Roman" w:hAnsi="Times New Roman" w:cs="Times New Roman"/>
        </w:rPr>
        <w:t xml:space="preserve">Что может сказать «новый </w:t>
      </w:r>
      <w:proofErr w:type="spellStart"/>
      <w:r w:rsidR="005A7C85" w:rsidRPr="005A7C85">
        <w:rPr>
          <w:rFonts w:ascii="Times New Roman" w:hAnsi="Times New Roman" w:cs="Times New Roman"/>
        </w:rPr>
        <w:t>институционализм</w:t>
      </w:r>
      <w:proofErr w:type="spellEnd"/>
      <w:r w:rsidR="005A7C85" w:rsidRPr="005A7C85">
        <w:rPr>
          <w:rFonts w:ascii="Times New Roman" w:hAnsi="Times New Roman" w:cs="Times New Roman"/>
        </w:rPr>
        <w:t>» о поведении образовательной организации? (комментарий к статье:</w:t>
      </w:r>
      <w:proofErr w:type="gramEnd"/>
      <w:r w:rsidR="005A7C85" w:rsidRPr="005A7C85">
        <w:rPr>
          <w:rFonts w:ascii="Times New Roman" w:hAnsi="Times New Roman" w:cs="Times New Roman"/>
        </w:rPr>
        <w:t xml:space="preserve"> Б. </w:t>
      </w:r>
      <w:proofErr w:type="spellStart"/>
      <w:r w:rsidR="005A7C85" w:rsidRPr="005A7C85">
        <w:rPr>
          <w:rFonts w:ascii="Times New Roman" w:hAnsi="Times New Roman" w:cs="Times New Roman"/>
        </w:rPr>
        <w:t>Чарнявска</w:t>
      </w:r>
      <w:proofErr w:type="spellEnd"/>
      <w:r w:rsidR="005A7C85" w:rsidRPr="005A7C85">
        <w:rPr>
          <w:rFonts w:ascii="Times New Roman" w:hAnsi="Times New Roman" w:cs="Times New Roman"/>
        </w:rPr>
        <w:t xml:space="preserve">, К. </w:t>
      </w:r>
      <w:proofErr w:type="spellStart"/>
      <w:r w:rsidR="005A7C85" w:rsidRPr="005A7C85">
        <w:rPr>
          <w:rFonts w:ascii="Times New Roman" w:hAnsi="Times New Roman" w:cs="Times New Roman"/>
        </w:rPr>
        <w:t>Генелль</w:t>
      </w:r>
      <w:proofErr w:type="spellEnd"/>
      <w:r w:rsidR="005A7C85" w:rsidRPr="005A7C85">
        <w:rPr>
          <w:rFonts w:ascii="Times New Roman" w:hAnsi="Times New Roman" w:cs="Times New Roman"/>
        </w:rPr>
        <w:t xml:space="preserve"> «В поход за покупками? </w:t>
      </w:r>
      <w:proofErr w:type="gramStart"/>
      <w:r w:rsidR="005A7C85" w:rsidRPr="005A7C85">
        <w:rPr>
          <w:rFonts w:ascii="Times New Roman" w:hAnsi="Times New Roman" w:cs="Times New Roman"/>
        </w:rPr>
        <w:t>Университеты на пути к рынку»).</w:t>
      </w:r>
      <w:proofErr w:type="gramEnd"/>
      <w:r w:rsidR="005A7C85" w:rsidRPr="005A7C85">
        <w:rPr>
          <w:rFonts w:ascii="Times New Roman" w:hAnsi="Times New Roman" w:cs="Times New Roman"/>
        </w:rPr>
        <w:t xml:space="preserve"> Экономика университета: институты и организации. Сборник переводных статей с комментариями</w:t>
      </w:r>
      <w:proofErr w:type="gramStart"/>
      <w:r w:rsidR="005A7C85" w:rsidRPr="005A7C85">
        <w:rPr>
          <w:rFonts w:ascii="Times New Roman" w:hAnsi="Times New Roman" w:cs="Times New Roman"/>
        </w:rPr>
        <w:t>.</w:t>
      </w:r>
      <w:proofErr w:type="gramEnd"/>
      <w:r w:rsidR="005A7C85" w:rsidRPr="005A7C85">
        <w:rPr>
          <w:rFonts w:ascii="Times New Roman" w:hAnsi="Times New Roman" w:cs="Times New Roman"/>
        </w:rPr>
        <w:t xml:space="preserve"> </w:t>
      </w:r>
      <w:proofErr w:type="gramStart"/>
      <w:r w:rsidR="005A7C85" w:rsidRPr="005A7C85">
        <w:rPr>
          <w:rFonts w:ascii="Times New Roman" w:hAnsi="Times New Roman" w:cs="Times New Roman"/>
        </w:rPr>
        <w:t>с</w:t>
      </w:r>
      <w:proofErr w:type="gramEnd"/>
      <w:r w:rsidR="005A7C85" w:rsidRPr="005A7C85">
        <w:rPr>
          <w:rFonts w:ascii="Times New Roman" w:hAnsi="Times New Roman" w:cs="Times New Roman"/>
        </w:rPr>
        <w:t>.151-167</w:t>
      </w:r>
    </w:p>
  </w:footnote>
  <w:footnote w:id="6">
    <w:p w:rsidR="00DA3303" w:rsidRPr="005A7C85" w:rsidRDefault="00DA3303" w:rsidP="005A7C85">
      <w:pPr>
        <w:pStyle w:val="a5"/>
        <w:ind w:left="227" w:hanging="227"/>
        <w:jc w:val="both"/>
        <w:rPr>
          <w:rFonts w:ascii="Times New Roman" w:hAnsi="Times New Roman" w:cs="Times New Roman"/>
        </w:rPr>
      </w:pPr>
      <w:r w:rsidRPr="005A7C85">
        <w:rPr>
          <w:rStyle w:val="a7"/>
          <w:rFonts w:ascii="Times New Roman" w:hAnsi="Times New Roman" w:cs="Times New Roman"/>
        </w:rPr>
        <w:footnoteRef/>
      </w:r>
      <w:proofErr w:type="spellStart"/>
      <w:r w:rsidRPr="005A7C85">
        <w:rPr>
          <w:rFonts w:ascii="Times New Roman" w:hAnsi="Times New Roman" w:cs="Times New Roman"/>
        </w:rPr>
        <w:t>Доббин</w:t>
      </w:r>
      <w:proofErr w:type="spellEnd"/>
      <w:r w:rsidRPr="005A7C85">
        <w:rPr>
          <w:rFonts w:ascii="Times New Roman" w:hAnsi="Times New Roman" w:cs="Times New Roman"/>
        </w:rPr>
        <w:t xml:space="preserve"> Ф. 2012. Формирование промышленной политики: Соединённые  Штаты, Великобритания и Франция в  период становления железнодорожной отрасли / Экономическая социология Т. 13. № 5, с. 34–56 / Пер. с английского Е. </w:t>
      </w:r>
      <w:proofErr w:type="spellStart"/>
      <w:r w:rsidRPr="005A7C85">
        <w:rPr>
          <w:rFonts w:ascii="Times New Roman" w:hAnsi="Times New Roman" w:cs="Times New Roman"/>
        </w:rPr>
        <w:t>Головляницыной</w:t>
      </w:r>
      <w:proofErr w:type="spellEnd"/>
    </w:p>
  </w:footnote>
  <w:footnote w:id="7">
    <w:p w:rsidR="0066496F" w:rsidRPr="005A7C85" w:rsidRDefault="0066496F" w:rsidP="005A7C85">
      <w:pPr>
        <w:pStyle w:val="a5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5A7C85">
        <w:rPr>
          <w:rStyle w:val="a7"/>
          <w:rFonts w:ascii="Times New Roman" w:hAnsi="Times New Roman" w:cs="Times New Roman"/>
        </w:rPr>
        <w:footnoteRef/>
      </w:r>
      <w:r w:rsidRPr="005A7C85">
        <w:rPr>
          <w:rFonts w:ascii="Times New Roman" w:hAnsi="Times New Roman" w:cs="Times New Roman"/>
          <w:lang w:val="en-US"/>
        </w:rPr>
        <w:t xml:space="preserve"> Jones, B. D. (1999). </w:t>
      </w:r>
      <w:proofErr w:type="gramStart"/>
      <w:r w:rsidRPr="005A7C85">
        <w:rPr>
          <w:rFonts w:ascii="Times New Roman" w:hAnsi="Times New Roman" w:cs="Times New Roman"/>
          <w:lang w:val="en-US"/>
        </w:rPr>
        <w:t xml:space="preserve">Bounded </w:t>
      </w:r>
      <w:proofErr w:type="spellStart"/>
      <w:r w:rsidRPr="005A7C85">
        <w:rPr>
          <w:rFonts w:ascii="Times New Roman" w:hAnsi="Times New Roman" w:cs="Times New Roman"/>
          <w:lang w:val="en-US"/>
        </w:rPr>
        <w:t>rationality.Annual</w:t>
      </w:r>
      <w:proofErr w:type="spellEnd"/>
      <w:r w:rsidRPr="005A7C85">
        <w:rPr>
          <w:rFonts w:ascii="Times New Roman" w:hAnsi="Times New Roman" w:cs="Times New Roman"/>
          <w:lang w:val="en-US"/>
        </w:rPr>
        <w:t xml:space="preserve"> review of political science, 2(1), 297-321.</w:t>
      </w:r>
      <w:proofErr w:type="gramEnd"/>
    </w:p>
  </w:footnote>
  <w:footnote w:id="8">
    <w:p w:rsidR="0066496F" w:rsidRPr="005A7C85" w:rsidRDefault="0066496F" w:rsidP="005A7C85">
      <w:pPr>
        <w:pStyle w:val="a5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5A7C85">
        <w:rPr>
          <w:rStyle w:val="a7"/>
          <w:rFonts w:ascii="Times New Roman" w:hAnsi="Times New Roman" w:cs="Times New Roman"/>
        </w:rPr>
        <w:footnoteRef/>
      </w:r>
      <w:proofErr w:type="spellStart"/>
      <w:proofErr w:type="gramStart"/>
      <w:r w:rsidRPr="005A7C85">
        <w:rPr>
          <w:rFonts w:ascii="Times New Roman" w:hAnsi="Times New Roman" w:cs="Times New Roman"/>
          <w:lang w:val="en-US"/>
        </w:rPr>
        <w:t>Alvesson</w:t>
      </w:r>
      <w:proofErr w:type="spellEnd"/>
      <w:r w:rsidRPr="005A7C85">
        <w:rPr>
          <w:rFonts w:ascii="Times New Roman" w:hAnsi="Times New Roman" w:cs="Times New Roman"/>
          <w:lang w:val="en-US"/>
        </w:rPr>
        <w:t>, M., &amp; Spicer, A. (2012).A Stupidity</w:t>
      </w:r>
      <w:r w:rsidRPr="005A7C85">
        <w:rPr>
          <w:rFonts w:ascii="Cambria Math" w:hAnsi="Cambria Math" w:cs="Cambria Math"/>
          <w:lang w:val="en-US"/>
        </w:rPr>
        <w:t>‐</w:t>
      </w:r>
      <w:r w:rsidRPr="005A7C85">
        <w:rPr>
          <w:rFonts w:ascii="Times New Roman" w:hAnsi="Times New Roman" w:cs="Times New Roman"/>
          <w:lang w:val="en-US"/>
        </w:rPr>
        <w:t>Based Theory of Organizations.</w:t>
      </w:r>
      <w:proofErr w:type="gramEnd"/>
      <w:r w:rsidRPr="005A7C85">
        <w:rPr>
          <w:rFonts w:ascii="Times New Roman" w:hAnsi="Times New Roman" w:cs="Times New Roman"/>
          <w:lang w:val="en-US"/>
        </w:rPr>
        <w:t xml:space="preserve"> Journal of Management Studies, 49(7), 1194-1220.</w:t>
      </w:r>
    </w:p>
  </w:footnote>
  <w:footnote w:id="9">
    <w:p w:rsidR="0066496F" w:rsidRPr="005A7C85" w:rsidRDefault="0066496F" w:rsidP="005A7C85">
      <w:pPr>
        <w:pStyle w:val="a5"/>
        <w:ind w:left="227" w:hanging="227"/>
        <w:jc w:val="both"/>
        <w:rPr>
          <w:rFonts w:ascii="Times New Roman" w:hAnsi="Times New Roman" w:cs="Times New Roman"/>
          <w:lang w:val="en-US"/>
        </w:rPr>
      </w:pPr>
      <w:r w:rsidRPr="005A7C85">
        <w:rPr>
          <w:rStyle w:val="a7"/>
          <w:rFonts w:ascii="Times New Roman" w:hAnsi="Times New Roman" w:cs="Times New Roman"/>
        </w:rPr>
        <w:footnoteRef/>
      </w:r>
      <w:proofErr w:type="spellStart"/>
      <w:r w:rsidRPr="005A7C85">
        <w:rPr>
          <w:rFonts w:ascii="Times New Roman" w:hAnsi="Times New Roman" w:cs="Times New Roman"/>
          <w:lang w:val="en-US"/>
        </w:rPr>
        <w:t>McClough</w:t>
      </w:r>
      <w:proofErr w:type="spellEnd"/>
      <w:r w:rsidRPr="005A7C85">
        <w:rPr>
          <w:rFonts w:ascii="Times New Roman" w:hAnsi="Times New Roman" w:cs="Times New Roman"/>
          <w:lang w:val="en-US"/>
        </w:rPr>
        <w:t xml:space="preserve">, A. C., </w:t>
      </w:r>
      <w:proofErr w:type="spellStart"/>
      <w:r w:rsidRPr="005A7C85">
        <w:rPr>
          <w:rFonts w:ascii="Times New Roman" w:hAnsi="Times New Roman" w:cs="Times New Roman"/>
          <w:lang w:val="en-US"/>
        </w:rPr>
        <w:t>Rogelberg</w:t>
      </w:r>
      <w:proofErr w:type="spellEnd"/>
      <w:r w:rsidRPr="005A7C85">
        <w:rPr>
          <w:rFonts w:ascii="Times New Roman" w:hAnsi="Times New Roman" w:cs="Times New Roman"/>
          <w:lang w:val="en-US"/>
        </w:rPr>
        <w:t>, S. G., Fisher, G. G., &amp;</w:t>
      </w:r>
      <w:proofErr w:type="spellStart"/>
      <w:r w:rsidRPr="005A7C85">
        <w:rPr>
          <w:rFonts w:ascii="Times New Roman" w:hAnsi="Times New Roman" w:cs="Times New Roman"/>
          <w:lang w:val="en-US"/>
        </w:rPr>
        <w:t>Bachiochi</w:t>
      </w:r>
      <w:proofErr w:type="spellEnd"/>
      <w:r w:rsidRPr="005A7C85">
        <w:rPr>
          <w:rFonts w:ascii="Times New Roman" w:hAnsi="Times New Roman" w:cs="Times New Roman"/>
          <w:lang w:val="en-US"/>
        </w:rPr>
        <w:t xml:space="preserve">, P. D. (1998). </w:t>
      </w:r>
      <w:proofErr w:type="gramStart"/>
      <w:r w:rsidRPr="005A7C85">
        <w:rPr>
          <w:rFonts w:ascii="Times New Roman" w:hAnsi="Times New Roman" w:cs="Times New Roman"/>
          <w:lang w:val="en-US"/>
        </w:rPr>
        <w:t>Cynicism and the quality of an individual's contribution to an organizational diagnostic survey.</w:t>
      </w:r>
      <w:proofErr w:type="gramEnd"/>
      <w:r w:rsidRPr="005A7C85">
        <w:rPr>
          <w:rFonts w:ascii="Times New Roman" w:hAnsi="Times New Roman" w:cs="Times New Roman"/>
          <w:lang w:val="en-US"/>
        </w:rPr>
        <w:t xml:space="preserve"> Organization Development Journal, 16, 31-42.</w:t>
      </w:r>
    </w:p>
  </w:footnote>
  <w:footnote w:id="10">
    <w:p w:rsidR="0066496F" w:rsidRPr="005A7C85" w:rsidRDefault="0066496F" w:rsidP="005A7C85">
      <w:pPr>
        <w:pStyle w:val="a5"/>
        <w:ind w:left="227" w:hanging="227"/>
        <w:jc w:val="both"/>
        <w:rPr>
          <w:rFonts w:ascii="Times New Roman" w:hAnsi="Times New Roman" w:cs="Times New Roman"/>
        </w:rPr>
      </w:pPr>
      <w:r w:rsidRPr="005A7C85">
        <w:rPr>
          <w:rStyle w:val="a7"/>
          <w:rFonts w:ascii="Times New Roman" w:hAnsi="Times New Roman" w:cs="Times New Roman"/>
        </w:rPr>
        <w:footnoteRef/>
      </w:r>
      <w:r w:rsidRPr="005A7C85">
        <w:rPr>
          <w:rFonts w:ascii="Times New Roman" w:hAnsi="Times New Roman" w:cs="Times New Roman"/>
        </w:rPr>
        <w:t>Например</w:t>
      </w:r>
      <w:r w:rsidR="00476F10" w:rsidRPr="005A7C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476F10" w:rsidRPr="005A7C85">
        <w:rPr>
          <w:rFonts w:ascii="Times New Roman" w:hAnsi="Times New Roman" w:cs="Times New Roman"/>
          <w:lang w:val="de-DE"/>
        </w:rPr>
        <w:t>Rafaeli</w:t>
      </w:r>
      <w:proofErr w:type="spellEnd"/>
      <w:r w:rsidR="00476F10" w:rsidRPr="005A7C85">
        <w:rPr>
          <w:rFonts w:ascii="Times New Roman" w:hAnsi="Times New Roman" w:cs="Times New Roman"/>
          <w:lang w:val="de-DE"/>
        </w:rPr>
        <w:t>, A., &amp;</w:t>
      </w:r>
      <w:proofErr w:type="spellStart"/>
      <w:r w:rsidR="00476F10" w:rsidRPr="005A7C85">
        <w:rPr>
          <w:rFonts w:ascii="Times New Roman" w:hAnsi="Times New Roman" w:cs="Times New Roman"/>
          <w:lang w:val="de-DE"/>
        </w:rPr>
        <w:t>Worline</w:t>
      </w:r>
      <w:proofErr w:type="spellEnd"/>
      <w:r w:rsidR="00476F10" w:rsidRPr="005A7C85">
        <w:rPr>
          <w:rFonts w:ascii="Times New Roman" w:hAnsi="Times New Roman" w:cs="Times New Roman"/>
          <w:lang w:val="de-DE"/>
        </w:rPr>
        <w:t xml:space="preserve">, M. (2001). </w:t>
      </w:r>
      <w:proofErr w:type="gramStart"/>
      <w:r w:rsidR="00476F10" w:rsidRPr="005A7C85">
        <w:rPr>
          <w:rFonts w:ascii="Times New Roman" w:hAnsi="Times New Roman" w:cs="Times New Roman"/>
          <w:lang w:val="en-US"/>
        </w:rPr>
        <w:t xml:space="preserve">Individual emotion in work </w:t>
      </w:r>
      <w:proofErr w:type="spellStart"/>
      <w:r w:rsidR="00476F10" w:rsidRPr="005A7C85">
        <w:rPr>
          <w:rFonts w:ascii="Times New Roman" w:hAnsi="Times New Roman" w:cs="Times New Roman"/>
          <w:lang w:val="en-US"/>
        </w:rPr>
        <w:t>organizations.Social</w:t>
      </w:r>
      <w:proofErr w:type="spellEnd"/>
      <w:r w:rsidR="00476F10" w:rsidRPr="005A7C85">
        <w:rPr>
          <w:rFonts w:ascii="Times New Roman" w:hAnsi="Times New Roman" w:cs="Times New Roman"/>
          <w:lang w:val="en-US"/>
        </w:rPr>
        <w:t xml:space="preserve"> Science Information, 40(1), 95-123; </w:t>
      </w:r>
      <w:proofErr w:type="spellStart"/>
      <w:r w:rsidR="00476F10" w:rsidRPr="005A7C85">
        <w:rPr>
          <w:rFonts w:ascii="Times New Roman" w:hAnsi="Times New Roman" w:cs="Times New Roman"/>
          <w:lang w:val="en-US"/>
        </w:rPr>
        <w:t>Brotheridge</w:t>
      </w:r>
      <w:proofErr w:type="spellEnd"/>
      <w:r w:rsidR="00476F10" w:rsidRPr="005A7C85">
        <w:rPr>
          <w:rFonts w:ascii="Times New Roman" w:hAnsi="Times New Roman" w:cs="Times New Roman"/>
          <w:lang w:val="en-US"/>
        </w:rPr>
        <w:t>, C. M., &amp;</w:t>
      </w:r>
      <w:proofErr w:type="spellStart"/>
      <w:r w:rsidR="00476F10" w:rsidRPr="005A7C85">
        <w:rPr>
          <w:rFonts w:ascii="Times New Roman" w:hAnsi="Times New Roman" w:cs="Times New Roman"/>
          <w:lang w:val="en-US"/>
        </w:rPr>
        <w:t>Grandey</w:t>
      </w:r>
      <w:proofErr w:type="spellEnd"/>
      <w:r w:rsidR="00476F10" w:rsidRPr="005A7C85">
        <w:rPr>
          <w:rFonts w:ascii="Times New Roman" w:hAnsi="Times New Roman" w:cs="Times New Roman"/>
          <w:lang w:val="en-US"/>
        </w:rPr>
        <w:t>, A. A. (2002).</w:t>
      </w:r>
      <w:proofErr w:type="gramEnd"/>
      <w:r w:rsidR="00476F10" w:rsidRPr="005A7C85">
        <w:rPr>
          <w:rFonts w:ascii="Times New Roman" w:hAnsi="Times New Roman" w:cs="Times New Roman"/>
          <w:lang w:val="en-US"/>
        </w:rPr>
        <w:t xml:space="preserve"> Emotional labor and burnout: Comparing two perspectives of “people work”. </w:t>
      </w:r>
      <w:proofErr w:type="gramStart"/>
      <w:r w:rsidR="00476F10" w:rsidRPr="005A7C85">
        <w:rPr>
          <w:rFonts w:ascii="Times New Roman" w:hAnsi="Times New Roman" w:cs="Times New Roman"/>
          <w:lang w:val="en-US"/>
        </w:rPr>
        <w:t xml:space="preserve">Journal of vocational behavior, 60(1), 17-39 и </w:t>
      </w:r>
      <w:proofErr w:type="spellStart"/>
      <w:r w:rsidR="00476F10" w:rsidRPr="005A7C85">
        <w:rPr>
          <w:rFonts w:ascii="Times New Roman" w:hAnsi="Times New Roman" w:cs="Times New Roman"/>
          <w:lang w:val="en-US"/>
        </w:rPr>
        <w:t>др</w:t>
      </w:r>
      <w:proofErr w:type="spellEnd"/>
      <w:r w:rsidR="00476F10" w:rsidRPr="005A7C85">
        <w:rPr>
          <w:rFonts w:ascii="Times New Roman" w:hAnsi="Times New Roman" w:cs="Times New Roman"/>
          <w:lang w:val="en-US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735883"/>
      <w:docPartObj>
        <w:docPartGallery w:val="Page Numbers (Top of Page)"/>
        <w:docPartUnique/>
      </w:docPartObj>
    </w:sdtPr>
    <w:sdtContent>
      <w:p w:rsidR="00C924CD" w:rsidRDefault="00C924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2B">
          <w:rPr>
            <w:noProof/>
          </w:rPr>
          <w:t>9</w:t>
        </w:r>
        <w:r>
          <w:fldChar w:fldCharType="end"/>
        </w:r>
      </w:p>
    </w:sdtContent>
  </w:sdt>
  <w:p w:rsidR="00C924CD" w:rsidRDefault="00C924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55D"/>
    <w:multiLevelType w:val="hybridMultilevel"/>
    <w:tmpl w:val="C2A6DB2A"/>
    <w:lvl w:ilvl="0" w:tplc="623E4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B0221"/>
    <w:multiLevelType w:val="hybridMultilevel"/>
    <w:tmpl w:val="8B7467FA"/>
    <w:lvl w:ilvl="0" w:tplc="5EF08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C78CA"/>
    <w:multiLevelType w:val="hybridMultilevel"/>
    <w:tmpl w:val="5CF0E3D6"/>
    <w:lvl w:ilvl="0" w:tplc="E932E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C3F"/>
    <w:rsid w:val="00024AC4"/>
    <w:rsid w:val="000516C9"/>
    <w:rsid w:val="00062B80"/>
    <w:rsid w:val="00076C78"/>
    <w:rsid w:val="00082282"/>
    <w:rsid w:val="00085456"/>
    <w:rsid w:val="00095FBA"/>
    <w:rsid w:val="000C7B27"/>
    <w:rsid w:val="001100D1"/>
    <w:rsid w:val="00122DFE"/>
    <w:rsid w:val="00161D59"/>
    <w:rsid w:val="00187C39"/>
    <w:rsid w:val="001B4F9C"/>
    <w:rsid w:val="001D4B8E"/>
    <w:rsid w:val="002203E7"/>
    <w:rsid w:val="00250B7F"/>
    <w:rsid w:val="00251872"/>
    <w:rsid w:val="002523A5"/>
    <w:rsid w:val="002553F2"/>
    <w:rsid w:val="002E5562"/>
    <w:rsid w:val="00334FF5"/>
    <w:rsid w:val="003E31A3"/>
    <w:rsid w:val="003F224F"/>
    <w:rsid w:val="00476F10"/>
    <w:rsid w:val="004B0738"/>
    <w:rsid w:val="004C2091"/>
    <w:rsid w:val="00582004"/>
    <w:rsid w:val="00585450"/>
    <w:rsid w:val="005A7C85"/>
    <w:rsid w:val="005C43B6"/>
    <w:rsid w:val="006466D7"/>
    <w:rsid w:val="0065560E"/>
    <w:rsid w:val="0066496F"/>
    <w:rsid w:val="006A6BCA"/>
    <w:rsid w:val="006F0A93"/>
    <w:rsid w:val="00751EC7"/>
    <w:rsid w:val="00776697"/>
    <w:rsid w:val="007B0165"/>
    <w:rsid w:val="007E4D4C"/>
    <w:rsid w:val="007F2BA3"/>
    <w:rsid w:val="00814694"/>
    <w:rsid w:val="008B08FD"/>
    <w:rsid w:val="008B0BD3"/>
    <w:rsid w:val="008C2CFB"/>
    <w:rsid w:val="00907A58"/>
    <w:rsid w:val="00953A78"/>
    <w:rsid w:val="00977AD2"/>
    <w:rsid w:val="00987722"/>
    <w:rsid w:val="009A1224"/>
    <w:rsid w:val="009A6874"/>
    <w:rsid w:val="009B5C76"/>
    <w:rsid w:val="009C6FF4"/>
    <w:rsid w:val="009E2752"/>
    <w:rsid w:val="009E4F73"/>
    <w:rsid w:val="009F5C3F"/>
    <w:rsid w:val="00A21D71"/>
    <w:rsid w:val="00A51FFE"/>
    <w:rsid w:val="00AA6231"/>
    <w:rsid w:val="00AB0620"/>
    <w:rsid w:val="00AB4FE9"/>
    <w:rsid w:val="00AC4266"/>
    <w:rsid w:val="00B661AF"/>
    <w:rsid w:val="00B82B26"/>
    <w:rsid w:val="00C22AD4"/>
    <w:rsid w:val="00C26B50"/>
    <w:rsid w:val="00C9232B"/>
    <w:rsid w:val="00C924CD"/>
    <w:rsid w:val="00CA070C"/>
    <w:rsid w:val="00CA3D05"/>
    <w:rsid w:val="00CD52B2"/>
    <w:rsid w:val="00CE599E"/>
    <w:rsid w:val="00CF0A46"/>
    <w:rsid w:val="00D17A7A"/>
    <w:rsid w:val="00D27C5E"/>
    <w:rsid w:val="00DA3303"/>
    <w:rsid w:val="00DD083E"/>
    <w:rsid w:val="00E316B8"/>
    <w:rsid w:val="00EB209F"/>
    <w:rsid w:val="00EB3228"/>
    <w:rsid w:val="00F0795D"/>
    <w:rsid w:val="00F85C4B"/>
    <w:rsid w:val="00F9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7"/>
        <o:r id="V:Rule4" type="connector" idref="#_x0000_s1068"/>
        <o:r id="V:Rule5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50B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0B7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50B7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9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4CD"/>
  </w:style>
  <w:style w:type="paragraph" w:styleId="aa">
    <w:name w:val="footer"/>
    <w:basedOn w:val="a"/>
    <w:link w:val="ab"/>
    <w:uiPriority w:val="99"/>
    <w:unhideWhenUsed/>
    <w:rsid w:val="00C9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4CD"/>
  </w:style>
  <w:style w:type="paragraph" w:styleId="ac">
    <w:name w:val="Balloon Text"/>
    <w:basedOn w:val="a"/>
    <w:link w:val="ad"/>
    <w:uiPriority w:val="99"/>
    <w:semiHidden/>
    <w:unhideWhenUsed/>
    <w:rsid w:val="00CA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F0F3-FE61-4FD8-A24A-1E4CA5A5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Конобеева Елена Алексеевна</dc:creator>
  <cp:lastModifiedBy>Конобеева Елена Алексеевна</cp:lastModifiedBy>
  <cp:revision>5</cp:revision>
  <dcterms:created xsi:type="dcterms:W3CDTF">2013-11-21T14:56:00Z</dcterms:created>
  <dcterms:modified xsi:type="dcterms:W3CDTF">2013-11-28T12:15:00Z</dcterms:modified>
</cp:coreProperties>
</file>